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C035" w14:textId="77777777" w:rsidR="00724BDA" w:rsidRPr="00F163FB" w:rsidRDefault="00E966DB" w:rsidP="00923CDF">
      <w:pPr>
        <w:widowControl w:val="0"/>
        <w:tabs>
          <w:tab w:val="right" w:pos="9360"/>
        </w:tabs>
        <w:jc w:val="both"/>
        <w:rPr>
          <w:szCs w:val="24"/>
        </w:rPr>
      </w:pPr>
      <w:r>
        <w:rPr>
          <w:b/>
          <w:szCs w:val="24"/>
          <w:u w:val="single"/>
        </w:rPr>
        <w:t>OVERHEAD AND DYNAMIC MESSAGE SIGN</w:t>
      </w:r>
      <w:r w:rsidR="00EE1343" w:rsidRPr="00F163FB">
        <w:rPr>
          <w:b/>
          <w:szCs w:val="24"/>
          <w:u w:val="single"/>
        </w:rPr>
        <w:t xml:space="preserve"> FOUNDATION</w:t>
      </w:r>
      <w:r w:rsidR="00C077AA" w:rsidRPr="00F163FB">
        <w:rPr>
          <w:b/>
          <w:szCs w:val="24"/>
          <w:u w:val="single"/>
        </w:rPr>
        <w:t>S</w:t>
      </w:r>
      <w:r w:rsidR="00724BDA" w:rsidRPr="00F163FB">
        <w:rPr>
          <w:b/>
          <w:szCs w:val="24"/>
          <w:u w:val="single"/>
        </w:rPr>
        <w:t>:</w:t>
      </w:r>
      <w:r w:rsidR="00CE2996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87197F" w:rsidRPr="004F1661" w14:paraId="23846A43" w14:textId="77777777" w:rsidTr="00FA20E0">
        <w:tc>
          <w:tcPr>
            <w:tcW w:w="3192" w:type="dxa"/>
          </w:tcPr>
          <w:p w14:paraId="3857AB50" w14:textId="1F773731" w:rsidR="0087197F" w:rsidRPr="004F1661" w:rsidRDefault="0087197F" w:rsidP="0087197F">
            <w:pPr>
              <w:keepNext/>
              <w:keepLines/>
              <w:ind w:left="-108"/>
              <w:jc w:val="both"/>
              <w:rPr>
                <w:sz w:val="16"/>
              </w:rPr>
            </w:pPr>
            <w:r w:rsidRPr="004F1661">
              <w:rPr>
                <w:sz w:val="16"/>
              </w:rPr>
              <w:t>(</w:t>
            </w:r>
            <w:r>
              <w:rPr>
                <w:sz w:val="16"/>
              </w:rPr>
              <w:t>1-1</w:t>
            </w:r>
            <w:r w:rsidR="001A156A">
              <w:rPr>
                <w:sz w:val="16"/>
              </w:rPr>
              <w:t>6</w:t>
            </w:r>
            <w:r>
              <w:rPr>
                <w:sz w:val="16"/>
              </w:rPr>
              <w:t>-18)</w:t>
            </w:r>
            <w:r w:rsidR="00755834">
              <w:rPr>
                <w:sz w:val="16"/>
              </w:rPr>
              <w:t>(Rev. 1-16-24)</w:t>
            </w:r>
          </w:p>
        </w:tc>
        <w:tc>
          <w:tcPr>
            <w:tcW w:w="3192" w:type="dxa"/>
          </w:tcPr>
          <w:p w14:paraId="1653F1C9" w14:textId="77777777" w:rsidR="0087197F" w:rsidRPr="004F1661" w:rsidRDefault="0087197F" w:rsidP="00FA20E0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3192" w:type="dxa"/>
          </w:tcPr>
          <w:p w14:paraId="2D6F57B4" w14:textId="77777777" w:rsidR="0087197F" w:rsidRPr="004F1661" w:rsidRDefault="0087197F" w:rsidP="0087197F">
            <w:pPr>
              <w:keepNext/>
              <w:keepLines/>
              <w:ind w:right="108"/>
              <w:jc w:val="right"/>
              <w:rPr>
                <w:sz w:val="16"/>
              </w:rPr>
            </w:pPr>
            <w:r w:rsidRPr="005F07FA">
              <w:rPr>
                <w:sz w:val="16"/>
              </w:rPr>
              <w:t>SP9 R0</w:t>
            </w:r>
            <w:r>
              <w:rPr>
                <w:sz w:val="16"/>
              </w:rPr>
              <w:t>7</w:t>
            </w:r>
          </w:p>
        </w:tc>
      </w:tr>
    </w:tbl>
    <w:p w14:paraId="29ED45F6" w14:textId="77777777" w:rsidR="00724BDA" w:rsidRPr="003F67DE" w:rsidRDefault="00724BDA" w:rsidP="00923CDF">
      <w:pPr>
        <w:widowControl w:val="0"/>
        <w:jc w:val="both"/>
        <w:rPr>
          <w:sz w:val="16"/>
          <w:szCs w:val="16"/>
        </w:rPr>
      </w:pPr>
    </w:p>
    <w:p w14:paraId="0EA1BBFF" w14:textId="77777777" w:rsidR="00EF359C" w:rsidRDefault="00EF359C" w:rsidP="00161AAC">
      <w:pPr>
        <w:widowControl w:val="0"/>
        <w:jc w:val="both"/>
        <w:rPr>
          <w:b/>
          <w:szCs w:val="24"/>
        </w:rPr>
      </w:pPr>
      <w:r w:rsidRPr="00F163FB">
        <w:rPr>
          <w:b/>
          <w:szCs w:val="24"/>
        </w:rPr>
        <w:t>Description</w:t>
      </w:r>
    </w:p>
    <w:p w14:paraId="6DB5E001" w14:textId="77777777" w:rsidR="00161AAC" w:rsidRPr="00F163FB" w:rsidRDefault="00161AAC" w:rsidP="00161AAC">
      <w:pPr>
        <w:widowControl w:val="0"/>
        <w:jc w:val="both"/>
        <w:rPr>
          <w:b/>
          <w:szCs w:val="24"/>
        </w:rPr>
      </w:pPr>
    </w:p>
    <w:p w14:paraId="755F734E" w14:textId="77777777" w:rsidR="009A46DB" w:rsidRDefault="004E05C9" w:rsidP="00161AAC">
      <w:pPr>
        <w:widowControl w:val="0"/>
        <w:jc w:val="both"/>
      </w:pPr>
      <w:r>
        <w:rPr>
          <w:szCs w:val="24"/>
        </w:rPr>
        <w:t>Sign</w:t>
      </w:r>
      <w:r w:rsidR="00711F52">
        <w:rPr>
          <w:szCs w:val="24"/>
        </w:rPr>
        <w:t xml:space="preserve"> </w:t>
      </w:r>
      <w:r w:rsidR="00BE2D97">
        <w:rPr>
          <w:szCs w:val="24"/>
        </w:rPr>
        <w:t>foundation</w:t>
      </w:r>
      <w:r w:rsidR="00FD02A8">
        <w:rPr>
          <w:szCs w:val="24"/>
        </w:rPr>
        <w:t>s</w:t>
      </w:r>
      <w:r w:rsidR="00F163FB" w:rsidRPr="00F163FB">
        <w:rPr>
          <w:szCs w:val="24"/>
        </w:rPr>
        <w:t xml:space="preserve"> </w:t>
      </w:r>
      <w:r>
        <w:rPr>
          <w:szCs w:val="24"/>
        </w:rPr>
        <w:t xml:space="preserve">include foundations </w:t>
      </w:r>
      <w:r w:rsidR="004979B0">
        <w:rPr>
          <w:szCs w:val="24"/>
        </w:rPr>
        <w:t xml:space="preserve">for </w:t>
      </w:r>
      <w:r>
        <w:rPr>
          <w:szCs w:val="24"/>
        </w:rPr>
        <w:t xml:space="preserve">overhead and dynamic message </w:t>
      </w:r>
      <w:r w:rsidR="00C31457">
        <w:rPr>
          <w:szCs w:val="24"/>
        </w:rPr>
        <w:t xml:space="preserve">signs </w:t>
      </w:r>
      <w:r w:rsidR="006D6902">
        <w:rPr>
          <w:szCs w:val="24"/>
        </w:rPr>
        <w:t>(DMS)</w:t>
      </w:r>
      <w:r w:rsidR="00C90252">
        <w:rPr>
          <w:szCs w:val="24"/>
        </w:rPr>
        <w:t xml:space="preserve"> </w:t>
      </w:r>
      <w:r w:rsidR="00C31457">
        <w:rPr>
          <w:szCs w:val="24"/>
        </w:rPr>
        <w:t>sup</w:t>
      </w:r>
      <w:r w:rsidR="008F7A2C">
        <w:rPr>
          <w:szCs w:val="24"/>
        </w:rPr>
        <w:t>ported by metal poles or upright trusse</w:t>
      </w:r>
      <w:r w:rsidR="00C31457">
        <w:rPr>
          <w:szCs w:val="24"/>
        </w:rPr>
        <w:t>s</w:t>
      </w:r>
      <w:r w:rsidR="00C90252">
        <w:rPr>
          <w:szCs w:val="24"/>
        </w:rPr>
        <w:t>.  S</w:t>
      </w:r>
      <w:r>
        <w:rPr>
          <w:szCs w:val="24"/>
        </w:rPr>
        <w:t>ign foundations</w:t>
      </w:r>
      <w:r w:rsidR="00C90252">
        <w:rPr>
          <w:szCs w:val="24"/>
        </w:rPr>
        <w:t xml:space="preserve"> consist</w:t>
      </w:r>
      <w:r w:rsidR="00A73A3D">
        <w:rPr>
          <w:szCs w:val="24"/>
        </w:rPr>
        <w:t xml:space="preserve"> of </w:t>
      </w:r>
      <w:r w:rsidR="00FA3463">
        <w:rPr>
          <w:szCs w:val="24"/>
        </w:rPr>
        <w:t xml:space="preserve">footings with pedestals or </w:t>
      </w:r>
      <w:r w:rsidR="00C31457">
        <w:rPr>
          <w:szCs w:val="24"/>
        </w:rPr>
        <w:t xml:space="preserve">drilled piers with </w:t>
      </w:r>
      <w:r w:rsidR="00FA3463">
        <w:rPr>
          <w:szCs w:val="24"/>
        </w:rPr>
        <w:t xml:space="preserve">or without </w:t>
      </w:r>
      <w:r w:rsidR="00C31457">
        <w:rPr>
          <w:szCs w:val="24"/>
        </w:rPr>
        <w:t xml:space="preserve">grade beams or </w:t>
      </w:r>
      <w:r w:rsidR="00FA3463">
        <w:rPr>
          <w:szCs w:val="24"/>
        </w:rPr>
        <w:t>wings</w:t>
      </w:r>
      <w:r w:rsidR="00FD02A8">
        <w:rPr>
          <w:szCs w:val="24"/>
        </w:rPr>
        <w:t>, conduit and anchor rod assemblies</w:t>
      </w:r>
      <w:r w:rsidR="00C90252">
        <w:rPr>
          <w:szCs w:val="24"/>
        </w:rPr>
        <w:t>.  Construct sign foundations</w:t>
      </w:r>
      <w:r w:rsidR="00FD02A8">
        <w:rPr>
          <w:szCs w:val="24"/>
        </w:rPr>
        <w:t xml:space="preserve"> </w:t>
      </w:r>
      <w:r w:rsidR="00F163FB" w:rsidRPr="00F163FB">
        <w:rPr>
          <w:szCs w:val="24"/>
        </w:rPr>
        <w:t xml:space="preserve">in accordance with </w:t>
      </w:r>
      <w:r w:rsidR="005D5609">
        <w:rPr>
          <w:szCs w:val="24"/>
        </w:rPr>
        <w:t>the contract</w:t>
      </w:r>
      <w:r w:rsidR="00C31457">
        <w:rPr>
          <w:szCs w:val="24"/>
        </w:rPr>
        <w:t xml:space="preserve"> and </w:t>
      </w:r>
      <w:r w:rsidR="0086493C">
        <w:rPr>
          <w:szCs w:val="24"/>
        </w:rPr>
        <w:t>accepted submittals</w:t>
      </w:r>
      <w:r w:rsidR="00F163FB">
        <w:rPr>
          <w:szCs w:val="24"/>
        </w:rPr>
        <w:t>.</w:t>
      </w:r>
      <w:r w:rsidR="00E82CD9">
        <w:rPr>
          <w:szCs w:val="24"/>
        </w:rPr>
        <w:t xml:space="preserve">  Define </w:t>
      </w:r>
      <w:r w:rsidR="00965787">
        <w:rPr>
          <w:szCs w:val="24"/>
        </w:rPr>
        <w:t xml:space="preserve">“cantilever </w:t>
      </w:r>
      <w:r w:rsidR="00414F23">
        <w:rPr>
          <w:szCs w:val="24"/>
        </w:rPr>
        <w:t>sign</w:t>
      </w:r>
      <w:r w:rsidR="00711F52">
        <w:rPr>
          <w:szCs w:val="24"/>
        </w:rPr>
        <w:t>” as</w:t>
      </w:r>
      <w:r w:rsidR="000D72AA">
        <w:rPr>
          <w:szCs w:val="24"/>
        </w:rPr>
        <w:t xml:space="preserve"> an overhead cantilever sign support in accordance with Figure 1-1 of the</w:t>
      </w:r>
      <w:r w:rsidR="00711F52">
        <w:rPr>
          <w:szCs w:val="24"/>
        </w:rPr>
        <w:t xml:space="preserve"> </w:t>
      </w:r>
      <w:r w:rsidR="000D72AA" w:rsidRPr="00CD5397">
        <w:rPr>
          <w:i/>
        </w:rPr>
        <w:t>AASHTO Standard Specifications for Structural Supports for Highway Signs, Luminaires and Traffic Signals</w:t>
      </w:r>
      <w:r w:rsidR="000D72AA">
        <w:t>.</w:t>
      </w:r>
    </w:p>
    <w:p w14:paraId="69D77BBB" w14:textId="77777777" w:rsidR="00161AAC" w:rsidRPr="000D72AA" w:rsidRDefault="00161AAC" w:rsidP="00161AAC">
      <w:pPr>
        <w:widowControl w:val="0"/>
        <w:jc w:val="both"/>
        <w:rPr>
          <w:szCs w:val="24"/>
        </w:rPr>
      </w:pPr>
    </w:p>
    <w:p w14:paraId="0AB2B3A4" w14:textId="77777777" w:rsidR="00F163FB" w:rsidRDefault="00F163FB" w:rsidP="00161AAC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Materials</w:t>
      </w:r>
    </w:p>
    <w:p w14:paraId="04A253FA" w14:textId="77777777" w:rsidR="00161AAC" w:rsidRPr="00F163FB" w:rsidRDefault="00161AAC" w:rsidP="00161AAC">
      <w:pPr>
        <w:widowControl w:val="0"/>
        <w:jc w:val="both"/>
        <w:rPr>
          <w:b/>
          <w:szCs w:val="24"/>
        </w:rPr>
      </w:pPr>
    </w:p>
    <w:p w14:paraId="627C568A" w14:textId="77777777" w:rsidR="00F163FB" w:rsidRDefault="00F163FB" w:rsidP="00161AAC">
      <w:pPr>
        <w:widowControl w:val="0"/>
        <w:jc w:val="both"/>
        <w:rPr>
          <w:szCs w:val="24"/>
        </w:rPr>
      </w:pPr>
      <w:r>
        <w:rPr>
          <w:szCs w:val="24"/>
        </w:rPr>
        <w:t xml:space="preserve">Use </w:t>
      </w:r>
      <w:r w:rsidR="000D72AA">
        <w:rPr>
          <w:szCs w:val="24"/>
        </w:rPr>
        <w:t>sign</w:t>
      </w:r>
      <w:r w:rsidR="008F1CD8">
        <w:rPr>
          <w:szCs w:val="24"/>
        </w:rPr>
        <w:t xml:space="preserve"> foundation </w:t>
      </w:r>
      <w:r>
        <w:rPr>
          <w:szCs w:val="24"/>
        </w:rPr>
        <w:t xml:space="preserve">materials </w:t>
      </w:r>
      <w:r w:rsidR="007321D7">
        <w:rPr>
          <w:szCs w:val="24"/>
        </w:rPr>
        <w:t>that meet</w:t>
      </w:r>
      <w:r>
        <w:rPr>
          <w:szCs w:val="24"/>
        </w:rPr>
        <w:t xml:space="preserve"> the </w:t>
      </w:r>
      <w:r w:rsidRPr="00F163FB">
        <w:rPr>
          <w:i/>
          <w:szCs w:val="24"/>
        </w:rPr>
        <w:t>Foundations and Anchor Rod Assemblie</w:t>
      </w:r>
      <w:r w:rsidR="00B354D5">
        <w:rPr>
          <w:i/>
          <w:szCs w:val="24"/>
        </w:rPr>
        <w:t>s for Metal Pole</w:t>
      </w:r>
      <w:r w:rsidRPr="00F163FB">
        <w:rPr>
          <w:i/>
          <w:szCs w:val="24"/>
        </w:rPr>
        <w:t>s</w:t>
      </w:r>
      <w:r>
        <w:rPr>
          <w:szCs w:val="24"/>
        </w:rPr>
        <w:t xml:space="preserve"> provision.</w:t>
      </w:r>
    </w:p>
    <w:p w14:paraId="5710D93A" w14:textId="77777777" w:rsidR="00161AAC" w:rsidRDefault="00161AAC" w:rsidP="00161AAC">
      <w:pPr>
        <w:widowControl w:val="0"/>
        <w:jc w:val="both"/>
        <w:rPr>
          <w:szCs w:val="24"/>
        </w:rPr>
      </w:pPr>
    </w:p>
    <w:p w14:paraId="3C6A71E5" w14:textId="77777777" w:rsidR="00B21A57" w:rsidRDefault="005F5AE9" w:rsidP="00161AAC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Subsurface Conditions</w:t>
      </w:r>
    </w:p>
    <w:p w14:paraId="5AA02047" w14:textId="77777777" w:rsidR="00161AAC" w:rsidRPr="00F163FB" w:rsidRDefault="00161AAC" w:rsidP="00161AAC">
      <w:pPr>
        <w:widowControl w:val="0"/>
        <w:jc w:val="both"/>
        <w:rPr>
          <w:b/>
          <w:szCs w:val="24"/>
        </w:rPr>
      </w:pPr>
    </w:p>
    <w:p w14:paraId="4C032593" w14:textId="77777777" w:rsidR="003206A8" w:rsidRDefault="00FC3F28" w:rsidP="00161AAC">
      <w:pPr>
        <w:widowControl w:val="0"/>
        <w:jc w:val="both"/>
        <w:rPr>
          <w:szCs w:val="24"/>
        </w:rPr>
      </w:pPr>
      <w:r>
        <w:t>Assume t</w:t>
      </w:r>
      <w:r w:rsidR="00F64AC3">
        <w:t xml:space="preserve">he </w:t>
      </w:r>
      <w:r w:rsidR="00EC0995">
        <w:t xml:space="preserve">following </w:t>
      </w:r>
      <w:r w:rsidR="005F5AE9">
        <w:t xml:space="preserve">soil parameters and groundwater elevation </w:t>
      </w:r>
      <w:r w:rsidR="00F803F8">
        <w:t>for sign foundations</w:t>
      </w:r>
      <w:r w:rsidR="00397D2A">
        <w:t xml:space="preserve"> unless these</w:t>
      </w:r>
      <w:r w:rsidR="000E1F07">
        <w:t xml:space="preserve"> </w:t>
      </w:r>
      <w:r w:rsidR="00F803F8">
        <w:t>subsurface conditions are not applicable to sign locations</w:t>
      </w:r>
      <w:r w:rsidR="003206A8">
        <w:rPr>
          <w:szCs w:val="24"/>
        </w:rPr>
        <w:t>:</w:t>
      </w:r>
    </w:p>
    <w:p w14:paraId="2FC553D1" w14:textId="77777777" w:rsidR="00161AAC" w:rsidRDefault="00161AAC" w:rsidP="00161AAC">
      <w:pPr>
        <w:widowControl w:val="0"/>
        <w:jc w:val="both"/>
        <w:rPr>
          <w:szCs w:val="24"/>
        </w:rPr>
      </w:pPr>
    </w:p>
    <w:p w14:paraId="402D437B" w14:textId="77777777" w:rsidR="005F5AE9" w:rsidRPr="005F5AE9" w:rsidRDefault="005F5AE9" w:rsidP="00161AAC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Cs w:val="24"/>
        </w:rPr>
      </w:pPr>
      <w:r>
        <w:t>U</w:t>
      </w:r>
      <w:r w:rsidR="003206A8">
        <w:t>nit weight (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)</m:t>
        </m:r>
      </m:oMath>
      <w:r>
        <w:t xml:space="preserve"> = 120 </w:t>
      </w:r>
      <w:r w:rsidR="00BB25F1">
        <w:t>p</w:t>
      </w:r>
      <w:r>
        <w:t>cf,</w:t>
      </w:r>
    </w:p>
    <w:p w14:paraId="23829542" w14:textId="77777777" w:rsidR="005F5AE9" w:rsidRPr="005F5AE9" w:rsidRDefault="005F5AE9" w:rsidP="00161AAC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Cs w:val="24"/>
        </w:rPr>
      </w:pPr>
      <w:r>
        <w:t>Fr</w:t>
      </w:r>
      <w:r w:rsidR="003206A8">
        <w:t>iction angle (</w:t>
      </w:r>
      <m:oMath>
        <m:r>
          <m:rPr>
            <m:sty m:val="p"/>
          </m:rPr>
          <w:rPr>
            <w:rFonts w:ascii="Cambria Math" w:hAnsi="Cambria Math"/>
          </w:rPr>
          <m:t>ϕ</m:t>
        </m:r>
        <m:r>
          <w:rPr>
            <w:rFonts w:ascii="Cambria Math" w:hAnsi="Cambria Math"/>
          </w:rPr>
          <m:t>)</m:t>
        </m:r>
      </m:oMath>
      <w:r w:rsidR="003206A8">
        <w:t xml:space="preserve"> = 30</w:t>
      </w:r>
      <m:oMath>
        <m:r>
          <w:rPr>
            <w:rFonts w:ascii="Cambria Math" w:hAnsi="Cambria Math"/>
          </w:rPr>
          <m:t>°</m:t>
        </m:r>
      </m:oMath>
      <w:r w:rsidR="00E64AE1">
        <w:t>,</w:t>
      </w:r>
    </w:p>
    <w:p w14:paraId="63A4DB11" w14:textId="77777777" w:rsidR="003206A8" w:rsidRPr="00067131" w:rsidRDefault="005F5AE9" w:rsidP="00161AAC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Cs w:val="24"/>
        </w:rPr>
      </w:pPr>
      <w:r>
        <w:t xml:space="preserve">Cohesion (c) = 0 </w:t>
      </w:r>
      <w:proofErr w:type="spellStart"/>
      <w:r w:rsidR="00BB25F1">
        <w:t>p</w:t>
      </w:r>
      <w:r>
        <w:t>sf</w:t>
      </w:r>
      <w:proofErr w:type="spellEnd"/>
      <w:r>
        <w:t xml:space="preserve"> and</w:t>
      </w:r>
    </w:p>
    <w:p w14:paraId="46751010" w14:textId="77777777" w:rsidR="003206A8" w:rsidRDefault="005F5AE9" w:rsidP="00161AAC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Cs w:val="24"/>
        </w:rPr>
      </w:pPr>
      <w:r>
        <w:rPr>
          <w:szCs w:val="24"/>
        </w:rPr>
        <w:t>Groundwater 7 f</w:t>
      </w:r>
      <w:r w:rsidR="00A005C6">
        <w:rPr>
          <w:szCs w:val="24"/>
        </w:rPr>
        <w:t>ee</w:t>
      </w:r>
      <w:r>
        <w:rPr>
          <w:szCs w:val="24"/>
        </w:rPr>
        <w:t>t below finished grade.</w:t>
      </w:r>
    </w:p>
    <w:p w14:paraId="13F61D71" w14:textId="77777777" w:rsidR="00161AAC" w:rsidRPr="005F5AE9" w:rsidRDefault="00161AAC" w:rsidP="00161AAC">
      <w:pPr>
        <w:widowControl w:val="0"/>
        <w:ind w:left="720"/>
        <w:jc w:val="both"/>
        <w:rPr>
          <w:szCs w:val="24"/>
        </w:rPr>
      </w:pPr>
    </w:p>
    <w:p w14:paraId="63D4338B" w14:textId="77777777" w:rsidR="003206A8" w:rsidRDefault="00F835C2" w:rsidP="00161AAC">
      <w:pPr>
        <w:widowControl w:val="0"/>
        <w:jc w:val="both"/>
      </w:pPr>
      <w:r>
        <w:t>A subsurface investigation is required i</w:t>
      </w:r>
      <w:r w:rsidR="003206A8">
        <w:t xml:space="preserve">f the Engineer determines these assumed </w:t>
      </w:r>
      <w:r w:rsidR="005F5AE9">
        <w:t>subsurface</w:t>
      </w:r>
      <w:r w:rsidR="007939A9">
        <w:t xml:space="preserve"> </w:t>
      </w:r>
      <w:r w:rsidR="003206A8">
        <w:t>conditions do not apply to a sign location and the sign canno</w:t>
      </w:r>
      <w:r>
        <w:t>t be moved</w:t>
      </w:r>
      <w:r w:rsidR="003206A8">
        <w:t xml:space="preserve">.  </w:t>
      </w:r>
      <w:r>
        <w:t xml:space="preserve">Subsurface conditions requiring </w:t>
      </w:r>
      <w:r w:rsidR="00D20C76">
        <w:t>a subsurface investigation</w:t>
      </w:r>
      <w:r>
        <w:t xml:space="preserve"> </w:t>
      </w:r>
      <w:r w:rsidR="003206A8">
        <w:t>include but are not limited to weathered or hard rock, boulders, very soft or loose soil, muck or shallow groundwater.</w:t>
      </w:r>
      <w:r w:rsidR="00B631FA">
        <w:t xml:space="preserve">  No extension of completion date or time will be allowed for subsurface investigations.</w:t>
      </w:r>
    </w:p>
    <w:p w14:paraId="5ECA3DE0" w14:textId="77777777" w:rsidR="00161AAC" w:rsidRDefault="00161AAC" w:rsidP="00161AAC">
      <w:pPr>
        <w:widowControl w:val="0"/>
        <w:jc w:val="both"/>
      </w:pPr>
    </w:p>
    <w:p w14:paraId="0FB4A72D" w14:textId="77777777" w:rsidR="005F5AE9" w:rsidRDefault="00D20C76" w:rsidP="00161AAC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Subsurface Investigation</w:t>
      </w:r>
      <w:r w:rsidR="007C14C6">
        <w:rPr>
          <w:b/>
          <w:szCs w:val="24"/>
        </w:rPr>
        <w:t>s</w:t>
      </w:r>
    </w:p>
    <w:p w14:paraId="207E12EF" w14:textId="77777777" w:rsidR="00161AAC" w:rsidRPr="00F163FB" w:rsidRDefault="00161AAC" w:rsidP="00161AAC">
      <w:pPr>
        <w:widowControl w:val="0"/>
        <w:jc w:val="both"/>
        <w:rPr>
          <w:b/>
          <w:szCs w:val="24"/>
        </w:rPr>
      </w:pPr>
    </w:p>
    <w:p w14:paraId="1FA92D66" w14:textId="77777777" w:rsidR="00E50569" w:rsidRDefault="00375B9D" w:rsidP="00161AAC">
      <w:pPr>
        <w:widowControl w:val="0"/>
        <w:jc w:val="both"/>
      </w:pPr>
      <w:r>
        <w:t>Use a prequalified geotechnical cons</w:t>
      </w:r>
      <w:r w:rsidR="005E5855">
        <w:t xml:space="preserve">ultant to perform one standard penetration test </w:t>
      </w:r>
      <w:r w:rsidR="005904B3">
        <w:t xml:space="preserve">(SPT) </w:t>
      </w:r>
      <w:r w:rsidR="005E5855">
        <w:t>boring in accordance with ASTM D1586 at each</w:t>
      </w:r>
      <w:r>
        <w:t xml:space="preserve"> </w:t>
      </w:r>
      <w:r w:rsidR="003206A8">
        <w:t>sign</w:t>
      </w:r>
      <w:r w:rsidR="005E5855">
        <w:t xml:space="preserve"> </w:t>
      </w:r>
      <w:r>
        <w:t>location</w:t>
      </w:r>
      <w:r w:rsidR="00EF0370">
        <w:t xml:space="preserve"> requi</w:t>
      </w:r>
      <w:r w:rsidR="002F64B5">
        <w:t xml:space="preserve">ring a </w:t>
      </w:r>
      <w:r w:rsidR="00F835C2">
        <w:t>subsurface investigation</w:t>
      </w:r>
      <w:r>
        <w:t xml:space="preserve">.  </w:t>
      </w:r>
      <w:r w:rsidR="00B121B7">
        <w:t xml:space="preserve">Rough grade </w:t>
      </w:r>
      <w:r w:rsidR="00B66EC3">
        <w:t>sign</w:t>
      </w:r>
      <w:r w:rsidR="00B121B7">
        <w:t xml:space="preserve"> locations to within 2 f</w:t>
      </w:r>
      <w:r w:rsidR="00A005C6">
        <w:t>ee</w:t>
      </w:r>
      <w:r w:rsidR="00B121B7">
        <w:t>t of finished grade before beginning drilling.</w:t>
      </w:r>
      <w:r w:rsidR="00B66EC3">
        <w:t xml:space="preserve">  Drill borings to 2 drilled pier diam</w:t>
      </w:r>
      <w:r w:rsidR="00F7166B">
        <w:t xml:space="preserve">eters below anticipated </w:t>
      </w:r>
      <w:r w:rsidR="00B66EC3">
        <w:t>pier tip elevations or refusal, whichever is higher.</w:t>
      </w:r>
    </w:p>
    <w:p w14:paraId="383F5BFA" w14:textId="77777777" w:rsidR="005F2913" w:rsidRDefault="00E50569" w:rsidP="00161AAC">
      <w:pPr>
        <w:widowControl w:val="0"/>
        <w:jc w:val="both"/>
      </w:pPr>
      <w:r>
        <w:t>Use the</w:t>
      </w:r>
      <w:r w:rsidR="0023488D">
        <w:t xml:space="preserve"> computer software gINT version </w:t>
      </w:r>
      <w:r w:rsidR="00C00B51">
        <w:t>V</w:t>
      </w:r>
      <w:r w:rsidR="004F4483">
        <w:t>8</w:t>
      </w:r>
      <w:r w:rsidR="00C00B51">
        <w:t>i</w:t>
      </w:r>
      <w:r>
        <w:t xml:space="preserve"> or later manufactured by Bentley Systems, Inc. with the </w:t>
      </w:r>
      <w:r w:rsidR="00B46D39">
        <w:t xml:space="preserve">current </w:t>
      </w:r>
      <w:r>
        <w:t xml:space="preserve">NCDOT gINT library </w:t>
      </w:r>
      <w:r w:rsidR="00945D96">
        <w:t>and data template to produce</w:t>
      </w:r>
      <w:r w:rsidR="006829F6">
        <w:t xml:space="preserve"> SPT boring logs</w:t>
      </w:r>
      <w:r>
        <w:t xml:space="preserve">.  </w:t>
      </w:r>
      <w:r w:rsidR="005E5855">
        <w:t xml:space="preserve">Provide boring logs </w:t>
      </w:r>
      <w:r w:rsidR="00375B9D">
        <w:t>sealed by a geologist or engineer licensed i</w:t>
      </w:r>
      <w:r w:rsidR="005E5855">
        <w:t>n the state of North Carolina.</w:t>
      </w:r>
    </w:p>
    <w:p w14:paraId="71B848F4" w14:textId="77777777" w:rsidR="00161AAC" w:rsidRDefault="00161AAC" w:rsidP="00161AAC">
      <w:pPr>
        <w:widowControl w:val="0"/>
        <w:jc w:val="both"/>
      </w:pPr>
    </w:p>
    <w:p w14:paraId="45D3AF41" w14:textId="77777777" w:rsidR="007939A9" w:rsidRDefault="007939A9" w:rsidP="00161AAC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Sign F</w:t>
      </w:r>
      <w:r w:rsidR="00D20C76">
        <w:rPr>
          <w:b/>
          <w:szCs w:val="24"/>
        </w:rPr>
        <w:t>oundation Design</w:t>
      </w:r>
      <w:r w:rsidR="00622B12">
        <w:rPr>
          <w:b/>
          <w:szCs w:val="24"/>
        </w:rPr>
        <w:t>s</w:t>
      </w:r>
    </w:p>
    <w:p w14:paraId="64F718C4" w14:textId="77777777" w:rsidR="00161AAC" w:rsidRPr="00F163FB" w:rsidRDefault="00161AAC" w:rsidP="00161AAC">
      <w:pPr>
        <w:widowControl w:val="0"/>
        <w:jc w:val="both"/>
        <w:rPr>
          <w:b/>
          <w:szCs w:val="24"/>
        </w:rPr>
      </w:pPr>
    </w:p>
    <w:p w14:paraId="767E1455" w14:textId="77777777" w:rsidR="00C351E4" w:rsidRDefault="00DF5831" w:rsidP="00161AAC">
      <w:pPr>
        <w:widowControl w:val="0"/>
        <w:jc w:val="both"/>
      </w:pPr>
      <w:r>
        <w:t xml:space="preserve">Design sign foundations for </w:t>
      </w:r>
      <w:r w:rsidR="00EC0995">
        <w:t>the wind zone and clearances show</w:t>
      </w:r>
      <w:r w:rsidR="00DB5DF6">
        <w:t>n i</w:t>
      </w:r>
      <w:r w:rsidR="00EC0995">
        <w:t>n the plans</w:t>
      </w:r>
      <w:r>
        <w:t xml:space="preserve"> and the slope of </w:t>
      </w:r>
      <w:r>
        <w:lastRenderedPageBreak/>
        <w:t>finished grade at each sign location</w:t>
      </w:r>
      <w:r w:rsidR="00EC4FF1">
        <w:t xml:space="preserve">.  </w:t>
      </w:r>
      <w:r w:rsidR="0034781E">
        <w:t xml:space="preserve">Use the assumed soil parameters and groundwater </w:t>
      </w:r>
      <w:r w:rsidR="00EC4FF1">
        <w:t xml:space="preserve">elevation above </w:t>
      </w:r>
      <w:r w:rsidR="00D20C76">
        <w:t>for sign foundation design</w:t>
      </w:r>
      <w:r w:rsidR="00A253AE">
        <w:t>s</w:t>
      </w:r>
      <w:r w:rsidR="00D20C76">
        <w:t xml:space="preserve"> unless a subsurface investigation is required.  For sign locations requiring a subsurface investigation, </w:t>
      </w:r>
      <w:r>
        <w:t xml:space="preserve">design sign foundations for </w:t>
      </w:r>
      <w:r w:rsidR="00397D2A">
        <w:t xml:space="preserve">the subsurface conditions at </w:t>
      </w:r>
      <w:r w:rsidR="00E102B5">
        <w:t xml:space="preserve">each </w:t>
      </w:r>
      <w:r>
        <w:t>sign location</w:t>
      </w:r>
      <w:r w:rsidR="00D20C76">
        <w:t xml:space="preserve">.  </w:t>
      </w:r>
      <w:r w:rsidR="00482E4F">
        <w:t xml:space="preserve">Design </w:t>
      </w:r>
      <w:r w:rsidR="00CB3E26">
        <w:t xml:space="preserve">footings, pedestals, </w:t>
      </w:r>
      <w:r w:rsidR="00482E4F">
        <w:t xml:space="preserve">drilled piers, </w:t>
      </w:r>
      <w:r w:rsidR="00CB3E26">
        <w:rPr>
          <w:szCs w:val="24"/>
        </w:rPr>
        <w:t xml:space="preserve">grade beams and </w:t>
      </w:r>
      <w:r w:rsidR="00482E4F">
        <w:rPr>
          <w:szCs w:val="24"/>
        </w:rPr>
        <w:t>wings</w:t>
      </w:r>
      <w:r w:rsidR="00CB3E26">
        <w:t xml:space="preserve"> </w:t>
      </w:r>
      <w:r w:rsidR="00B318DF">
        <w:t xml:space="preserve">in accordance with the </w:t>
      </w:r>
      <w:r w:rsidR="00B318DF" w:rsidRPr="00CD5397">
        <w:rPr>
          <w:i/>
        </w:rPr>
        <w:t>AASHTO Standard Specifications for Structural Supports for Highway Signs, Luminaires and Traffic Signals</w:t>
      </w:r>
      <w:r w:rsidR="00B318DF">
        <w:t>.</w:t>
      </w:r>
      <w:r w:rsidR="00CE53A1">
        <w:t xml:space="preserve">  </w:t>
      </w:r>
      <w:r w:rsidR="00CE53A1" w:rsidRPr="00CE53A1">
        <w:t>In</w:t>
      </w:r>
      <w:r w:rsidR="00CE53A1">
        <w:t xml:space="preserve"> some instances, conflicts with drai</w:t>
      </w:r>
      <w:r w:rsidR="008C2CC2">
        <w:t xml:space="preserve">nage structures may dictate </w:t>
      </w:r>
      <w:r w:rsidR="00CE53A1">
        <w:t>sign foundation type</w:t>
      </w:r>
      <w:r w:rsidR="008C2CC2">
        <w:t>s</w:t>
      </w:r>
      <w:r w:rsidR="00CE53A1">
        <w:t>.</w:t>
      </w:r>
    </w:p>
    <w:p w14:paraId="5DDEE7C1" w14:textId="77777777" w:rsidR="00161AAC" w:rsidRDefault="00161AAC" w:rsidP="00161AAC">
      <w:pPr>
        <w:widowControl w:val="0"/>
        <w:jc w:val="both"/>
      </w:pPr>
    </w:p>
    <w:p w14:paraId="4B6DC016" w14:textId="77777777" w:rsidR="00B318DF" w:rsidRDefault="00CE53A1" w:rsidP="00161AAC">
      <w:pPr>
        <w:widowControl w:val="0"/>
        <w:jc w:val="both"/>
      </w:pPr>
      <w:r>
        <w:t xml:space="preserve">Design footings in accordance with Section 4.4 of the </w:t>
      </w:r>
      <w:r w:rsidRPr="007B209C">
        <w:rPr>
          <w:i/>
        </w:rPr>
        <w:t>AASHTO Standard Specifications for Highway</w:t>
      </w:r>
      <w:r w:rsidRPr="00CE53A1">
        <w:rPr>
          <w:i/>
        </w:rPr>
        <w:t xml:space="preserve"> Bridges</w:t>
      </w:r>
      <w:r>
        <w:t>.</w:t>
      </w:r>
      <w:r w:rsidR="00C351E4">
        <w:t xml:space="preserve">  Do not use an allowable bearing pressure of more than 3,000 </w:t>
      </w:r>
      <w:proofErr w:type="spellStart"/>
      <w:r w:rsidR="00BB25F1">
        <w:t>p</w:t>
      </w:r>
      <w:r w:rsidR="00C351E4">
        <w:t>sf</w:t>
      </w:r>
      <w:proofErr w:type="spellEnd"/>
      <w:r w:rsidR="00C351E4">
        <w:t xml:space="preserve"> for footings.</w:t>
      </w:r>
    </w:p>
    <w:p w14:paraId="4C6EF830" w14:textId="77777777" w:rsidR="00D01677" w:rsidRDefault="007B209C" w:rsidP="00161AAC">
      <w:pPr>
        <w:widowControl w:val="0"/>
        <w:jc w:val="both"/>
      </w:pPr>
      <w:r>
        <w:t>Design drilled piers for side resistance only in</w:t>
      </w:r>
      <w:r w:rsidR="00F017CE">
        <w:t xml:space="preserve"> accordance with Section 4.6 </w:t>
      </w:r>
      <w:r w:rsidRPr="007B209C">
        <w:t xml:space="preserve">of the </w:t>
      </w:r>
      <w:r w:rsidRPr="007B209C">
        <w:rPr>
          <w:i/>
        </w:rPr>
        <w:t>AASHTO Standard Specifications for Highway Bridges</w:t>
      </w:r>
      <w:r w:rsidR="00AD15D3">
        <w:t xml:space="preserve"> except r</w:t>
      </w:r>
      <w:r w:rsidR="008D6949">
        <w:t>educe ultimate side resistanc</w:t>
      </w:r>
      <w:r w:rsidR="00CE1EAB">
        <w:t xml:space="preserve">e by 25% </w:t>
      </w:r>
      <w:r w:rsidR="007606FB">
        <w:t>for uplift</w:t>
      </w:r>
      <w:r w:rsidR="008D6949">
        <w:t xml:space="preserve">.  </w:t>
      </w:r>
      <w:r w:rsidR="006B1578">
        <w:t>Use t</w:t>
      </w:r>
      <w:r w:rsidR="007321D7">
        <w:t xml:space="preserve">he computer software LPILE </w:t>
      </w:r>
      <w:r w:rsidR="0023488D">
        <w:t xml:space="preserve">version </w:t>
      </w:r>
      <w:r w:rsidR="00BB25F1">
        <w:t>201</w:t>
      </w:r>
      <w:r w:rsidR="00C00B51">
        <w:t>6</w:t>
      </w:r>
      <w:r w:rsidR="006B1578">
        <w:t xml:space="preserve"> or later manufactured by </w:t>
      </w:r>
      <w:proofErr w:type="spellStart"/>
      <w:r w:rsidR="006B1578">
        <w:t>Ensoft</w:t>
      </w:r>
      <w:proofErr w:type="spellEnd"/>
      <w:r w:rsidR="006B1578">
        <w:t>, Inc. t</w:t>
      </w:r>
      <w:r w:rsidR="00A36CCC">
        <w:t xml:space="preserve">o analyze </w:t>
      </w:r>
      <w:r w:rsidR="00646D5D">
        <w:t>drilled pier</w:t>
      </w:r>
      <w:r w:rsidR="0061077A">
        <w:t>s</w:t>
      </w:r>
      <w:r w:rsidR="00A36CCC">
        <w:t>.  Provide drilled pier designs with</w:t>
      </w:r>
      <w:r w:rsidR="006B1578">
        <w:t xml:space="preserve"> a horizontal defl</w:t>
      </w:r>
      <w:r w:rsidR="0061077A">
        <w:t>ection of less than 1</w:t>
      </w:r>
      <w:r w:rsidR="00F017CE">
        <w:t xml:space="preserve">" at </w:t>
      </w:r>
      <w:r w:rsidR="006B1578">
        <w:t>top of piers.</w:t>
      </w:r>
      <w:r w:rsidR="00D5600A">
        <w:t xml:space="preserve">  For cantilever signs with single drilled pier foundations supporting metal poles, use wings to resist torsion forces.  Provide drilled pier designs with a factor of safety of at least 2.0 for torsion.</w:t>
      </w:r>
    </w:p>
    <w:p w14:paraId="58342E5D" w14:textId="77777777" w:rsidR="00161AAC" w:rsidRDefault="00161AAC" w:rsidP="00161AAC">
      <w:pPr>
        <w:widowControl w:val="0"/>
        <w:jc w:val="both"/>
      </w:pPr>
    </w:p>
    <w:p w14:paraId="64E39953" w14:textId="77777777" w:rsidR="007B209C" w:rsidRDefault="00D01677" w:rsidP="00161AAC">
      <w:pPr>
        <w:widowControl w:val="0"/>
        <w:jc w:val="both"/>
      </w:pPr>
      <w:r>
        <w:t>For drilled pier sign fo</w:t>
      </w:r>
      <w:r w:rsidR="008F7A2C">
        <w:t>undations supporting upright trusse</w:t>
      </w:r>
      <w:r>
        <w:t xml:space="preserve">s, use dual drilled piers connected with a grade beam having a moment of inertia approximately equal to that of either pier.  </w:t>
      </w:r>
      <w:r w:rsidR="0061077A">
        <w:t>T</w:t>
      </w:r>
      <w:r w:rsidR="008475A6">
        <w:t>he Broms’</w:t>
      </w:r>
      <w:r w:rsidR="00646D5D">
        <w:t xml:space="preserve"> method </w:t>
      </w:r>
      <w:r w:rsidR="008475A6">
        <w:t>is acceptable to analyze drilled</w:t>
      </w:r>
      <w:r w:rsidR="0061077A">
        <w:t xml:space="preserve"> piers with grade beams instead of LPILE</w:t>
      </w:r>
      <w:r w:rsidR="008475A6">
        <w:t>.  Use</w:t>
      </w:r>
      <w:r w:rsidR="003E36A0">
        <w:t xml:space="preserve"> a safety factor of at least 3.5</w:t>
      </w:r>
      <w:r w:rsidR="008475A6">
        <w:t xml:space="preserve"> for the Broms’ </w:t>
      </w:r>
      <w:r w:rsidR="0005654B">
        <w:t xml:space="preserve">design </w:t>
      </w:r>
      <w:r w:rsidR="008475A6">
        <w:t xml:space="preserve">method </w:t>
      </w:r>
      <w:r w:rsidR="00646D5D">
        <w:t xml:space="preserve">in accordance with C13.6.1.1 of the </w:t>
      </w:r>
      <w:r w:rsidR="00646D5D" w:rsidRPr="00CD5397">
        <w:rPr>
          <w:i/>
        </w:rPr>
        <w:t>AASHTO Standard Specifications for Structural Supports for Highway Signs, Luminaires and Traffic Signals</w:t>
      </w:r>
      <w:r w:rsidR="008475A6">
        <w:t>.</w:t>
      </w:r>
    </w:p>
    <w:p w14:paraId="0A7DE271" w14:textId="77777777" w:rsidR="00161AAC" w:rsidRDefault="00161AAC" w:rsidP="00161AAC">
      <w:pPr>
        <w:widowControl w:val="0"/>
        <w:jc w:val="both"/>
      </w:pPr>
    </w:p>
    <w:p w14:paraId="1A64C200" w14:textId="36693D43" w:rsidR="00A12210" w:rsidRDefault="008D6949" w:rsidP="00161AAC">
      <w:pPr>
        <w:widowControl w:val="0"/>
        <w:jc w:val="both"/>
        <w:rPr>
          <w:szCs w:val="24"/>
        </w:rPr>
      </w:pPr>
      <w:r>
        <w:rPr>
          <w:szCs w:val="24"/>
        </w:rPr>
        <w:t xml:space="preserve">Submit </w:t>
      </w:r>
      <w:r w:rsidR="00C90252">
        <w:rPr>
          <w:szCs w:val="24"/>
        </w:rPr>
        <w:t xml:space="preserve">boring logs, if any, </w:t>
      </w:r>
      <w:r>
        <w:rPr>
          <w:szCs w:val="24"/>
        </w:rPr>
        <w:t>wo</w:t>
      </w:r>
      <w:r w:rsidR="00C90252">
        <w:rPr>
          <w:szCs w:val="24"/>
        </w:rPr>
        <w:t xml:space="preserve">rking drawings and </w:t>
      </w:r>
      <w:r>
        <w:rPr>
          <w:szCs w:val="24"/>
        </w:rPr>
        <w:t>design calculations</w:t>
      </w:r>
      <w:r w:rsidR="00C90252">
        <w:rPr>
          <w:szCs w:val="24"/>
        </w:rPr>
        <w:t xml:space="preserve"> </w:t>
      </w:r>
      <w:r w:rsidR="006A45E7">
        <w:rPr>
          <w:szCs w:val="24"/>
        </w:rPr>
        <w:t xml:space="preserve">for </w:t>
      </w:r>
      <w:r>
        <w:rPr>
          <w:szCs w:val="24"/>
        </w:rPr>
        <w:t xml:space="preserve">acceptance in accordance with Article 105-2 of the </w:t>
      </w:r>
      <w:r>
        <w:rPr>
          <w:i/>
          <w:szCs w:val="24"/>
        </w:rPr>
        <w:t>Standard Specifications</w:t>
      </w:r>
      <w:r>
        <w:rPr>
          <w:szCs w:val="24"/>
        </w:rPr>
        <w:t>.  Submit working drawings showing plan views, required foundation dimensions and elevations and typical sections with reinforcement, conduit and anchor rod assembly details.  Include all boring logs, design calcula</w:t>
      </w:r>
      <w:r w:rsidR="00A12210">
        <w:rPr>
          <w:szCs w:val="24"/>
        </w:rPr>
        <w:t>tions and LPILE output for sign</w:t>
      </w:r>
      <w:r w:rsidR="00D20C76">
        <w:rPr>
          <w:szCs w:val="24"/>
        </w:rPr>
        <w:t xml:space="preserve"> foundation design</w:t>
      </w:r>
      <w:r w:rsidR="00E14657">
        <w:rPr>
          <w:szCs w:val="24"/>
        </w:rPr>
        <w:t xml:space="preserve"> </w:t>
      </w:r>
      <w:r w:rsidR="00A12210">
        <w:rPr>
          <w:szCs w:val="24"/>
        </w:rPr>
        <w:t>submittals.  Have sign</w:t>
      </w:r>
      <w:r>
        <w:rPr>
          <w:szCs w:val="24"/>
        </w:rPr>
        <w:t xml:space="preserve"> foundations designed, detailed and sealed by an engineer licensed in the state of North Carolina.</w:t>
      </w:r>
    </w:p>
    <w:p w14:paraId="26732F47" w14:textId="77777777" w:rsidR="00161AAC" w:rsidRDefault="00161AAC" w:rsidP="00161AAC">
      <w:pPr>
        <w:widowControl w:val="0"/>
        <w:jc w:val="both"/>
        <w:rPr>
          <w:szCs w:val="24"/>
        </w:rPr>
      </w:pPr>
    </w:p>
    <w:p w14:paraId="2BE96FE4" w14:textId="77777777" w:rsidR="00A12210" w:rsidRDefault="00A36CCC" w:rsidP="00161AAC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t>Construction Methods</w:t>
      </w:r>
    </w:p>
    <w:p w14:paraId="3576410A" w14:textId="77777777" w:rsidR="00161AAC" w:rsidRDefault="00161AAC" w:rsidP="00161AAC">
      <w:pPr>
        <w:widowControl w:val="0"/>
        <w:jc w:val="both"/>
        <w:rPr>
          <w:b/>
          <w:szCs w:val="24"/>
        </w:rPr>
      </w:pPr>
    </w:p>
    <w:p w14:paraId="14A9F3DA" w14:textId="77777777" w:rsidR="00A12210" w:rsidRDefault="004979B0" w:rsidP="00161AAC">
      <w:pPr>
        <w:widowControl w:val="0"/>
        <w:jc w:val="both"/>
        <w:rPr>
          <w:szCs w:val="24"/>
        </w:rPr>
      </w:pPr>
      <w:r>
        <w:t xml:space="preserve">Construct </w:t>
      </w:r>
      <w:r w:rsidR="001B4FA7">
        <w:t>footings</w:t>
      </w:r>
      <w:r w:rsidR="00235C67">
        <w:t xml:space="preserve">, </w:t>
      </w:r>
      <w:r w:rsidR="007A08C4">
        <w:t>pedestals</w:t>
      </w:r>
      <w:r w:rsidR="00235C67">
        <w:t xml:space="preserve">, drilled piers, </w:t>
      </w:r>
      <w:r w:rsidR="00235C67">
        <w:rPr>
          <w:szCs w:val="24"/>
        </w:rPr>
        <w:t xml:space="preserve">grade beams and </w:t>
      </w:r>
      <w:r w:rsidR="00A12210">
        <w:rPr>
          <w:szCs w:val="24"/>
        </w:rPr>
        <w:t>wings</w:t>
      </w:r>
      <w:r w:rsidR="00A12210">
        <w:t xml:space="preserve"> and </w:t>
      </w:r>
      <w:r w:rsidR="00982B30">
        <w:t xml:space="preserve">install anchor rod assemblies </w:t>
      </w:r>
      <w:r w:rsidR="00A12210">
        <w:t>for sign</w:t>
      </w:r>
      <w:r w:rsidR="001B4FA7">
        <w:t xml:space="preserve"> foundations </w:t>
      </w:r>
      <w:r w:rsidR="00982B30">
        <w:t xml:space="preserve">in accordance with the </w:t>
      </w:r>
      <w:r w:rsidR="00982B30" w:rsidRPr="00F163FB">
        <w:rPr>
          <w:i/>
          <w:szCs w:val="24"/>
        </w:rPr>
        <w:t>Foundations and Anchor Rod Assemblie</w:t>
      </w:r>
      <w:r w:rsidR="00982B30">
        <w:rPr>
          <w:i/>
          <w:szCs w:val="24"/>
        </w:rPr>
        <w:t>s for Metal Pole</w:t>
      </w:r>
      <w:r w:rsidR="00982B30" w:rsidRPr="00F163FB">
        <w:rPr>
          <w:i/>
          <w:szCs w:val="24"/>
        </w:rPr>
        <w:t>s</w:t>
      </w:r>
      <w:r w:rsidR="00982B30">
        <w:rPr>
          <w:szCs w:val="24"/>
        </w:rPr>
        <w:t xml:space="preserve"> provision.</w:t>
      </w:r>
    </w:p>
    <w:p w14:paraId="56FCB627" w14:textId="77777777" w:rsidR="00161AAC" w:rsidRDefault="00161AAC" w:rsidP="00161AAC">
      <w:pPr>
        <w:widowControl w:val="0"/>
        <w:jc w:val="both"/>
        <w:rPr>
          <w:szCs w:val="24"/>
        </w:rPr>
      </w:pPr>
    </w:p>
    <w:p w14:paraId="37E4ECB5" w14:textId="77777777" w:rsidR="00A12210" w:rsidRDefault="008C6A0E" w:rsidP="00161AAC">
      <w:pPr>
        <w:widowControl w:val="0"/>
        <w:jc w:val="both"/>
        <w:rPr>
          <w:b/>
          <w:szCs w:val="24"/>
        </w:rPr>
      </w:pPr>
      <w:r w:rsidRPr="008C6A0E">
        <w:rPr>
          <w:b/>
          <w:szCs w:val="24"/>
        </w:rPr>
        <w:t>Measurement and Payment</w:t>
      </w:r>
    </w:p>
    <w:p w14:paraId="64599CDD" w14:textId="77777777" w:rsidR="00161AAC" w:rsidRDefault="00161AAC" w:rsidP="00161AAC">
      <w:pPr>
        <w:widowControl w:val="0"/>
        <w:jc w:val="both"/>
        <w:rPr>
          <w:b/>
          <w:szCs w:val="24"/>
        </w:rPr>
      </w:pPr>
    </w:p>
    <w:p w14:paraId="5CE3C491" w14:textId="6F36BE69" w:rsidR="00A12210" w:rsidRDefault="00B46976" w:rsidP="00161AAC">
      <w:pPr>
        <w:widowControl w:val="0"/>
        <w:jc w:val="both"/>
        <w:rPr>
          <w:szCs w:val="24"/>
        </w:rPr>
      </w:pPr>
      <w:r>
        <w:rPr>
          <w:i/>
          <w:szCs w:val="24"/>
        </w:rPr>
        <w:t>Overhead</w:t>
      </w:r>
      <w:r w:rsidR="0086493C">
        <w:rPr>
          <w:i/>
          <w:szCs w:val="24"/>
        </w:rPr>
        <w:t xml:space="preserve"> </w:t>
      </w:r>
      <w:r>
        <w:rPr>
          <w:i/>
          <w:szCs w:val="24"/>
        </w:rPr>
        <w:t>Footing</w:t>
      </w:r>
      <w:r w:rsidR="008C6A0E">
        <w:rPr>
          <w:szCs w:val="24"/>
        </w:rPr>
        <w:t xml:space="preserve"> will be measured and paid in cubic yards.</w:t>
      </w:r>
      <w:r w:rsidR="0086493C">
        <w:rPr>
          <w:szCs w:val="24"/>
        </w:rPr>
        <w:t xml:space="preserve">  </w:t>
      </w:r>
      <w:r>
        <w:rPr>
          <w:szCs w:val="24"/>
        </w:rPr>
        <w:t xml:space="preserve">Sign foundations </w:t>
      </w:r>
      <w:r w:rsidR="002F64B5">
        <w:rPr>
          <w:szCs w:val="24"/>
        </w:rPr>
        <w:t>will be measured a</w:t>
      </w:r>
      <w:r>
        <w:rPr>
          <w:szCs w:val="24"/>
        </w:rPr>
        <w:t xml:space="preserve">s the cubic yards of </w:t>
      </w:r>
      <w:r w:rsidR="00C90252">
        <w:rPr>
          <w:szCs w:val="24"/>
        </w:rPr>
        <w:t xml:space="preserve">foundation </w:t>
      </w:r>
      <w:r w:rsidR="002F64B5">
        <w:rPr>
          <w:szCs w:val="24"/>
        </w:rPr>
        <w:t xml:space="preserve">concrete </w:t>
      </w:r>
      <w:r>
        <w:rPr>
          <w:szCs w:val="24"/>
        </w:rPr>
        <w:t xml:space="preserve">for footings, pedestals, drilled piers, grade beams and wings </w:t>
      </w:r>
      <w:r w:rsidR="002F64B5">
        <w:rPr>
          <w:szCs w:val="24"/>
        </w:rPr>
        <w:t xml:space="preserve">shown </w:t>
      </w:r>
      <w:r w:rsidR="005D789F">
        <w:rPr>
          <w:szCs w:val="24"/>
        </w:rPr>
        <w:t>i</w:t>
      </w:r>
      <w:r w:rsidR="002F64B5">
        <w:rPr>
          <w:szCs w:val="24"/>
        </w:rPr>
        <w:t xml:space="preserve">n the accepted submittals.  The contract unit price for </w:t>
      </w:r>
      <w:r>
        <w:rPr>
          <w:i/>
          <w:szCs w:val="24"/>
        </w:rPr>
        <w:t>Overhead Footings</w:t>
      </w:r>
      <w:r w:rsidR="002F64B5">
        <w:rPr>
          <w:szCs w:val="24"/>
        </w:rPr>
        <w:t xml:space="preserve"> will be full compensation for </w:t>
      </w:r>
      <w:r w:rsidR="0027525F">
        <w:rPr>
          <w:szCs w:val="24"/>
        </w:rPr>
        <w:t>providing labor, tools, equipment and foundation materials</w:t>
      </w:r>
      <w:r w:rsidR="002B610E">
        <w:rPr>
          <w:szCs w:val="24"/>
        </w:rPr>
        <w:t>, stabilizing or shoring excavations</w:t>
      </w:r>
      <w:r w:rsidR="005D789F">
        <w:rPr>
          <w:szCs w:val="24"/>
        </w:rPr>
        <w:t>,</w:t>
      </w:r>
      <w:r w:rsidR="002B610E">
        <w:rPr>
          <w:szCs w:val="24"/>
        </w:rPr>
        <w:t xml:space="preserve"> supplying</w:t>
      </w:r>
      <w:r w:rsidR="0027525F">
        <w:rPr>
          <w:szCs w:val="24"/>
        </w:rPr>
        <w:t xml:space="preserve"> </w:t>
      </w:r>
      <w:r w:rsidR="005D789F">
        <w:rPr>
          <w:szCs w:val="24"/>
        </w:rPr>
        <w:t xml:space="preserve">and placing </w:t>
      </w:r>
      <w:r w:rsidR="0027525F">
        <w:rPr>
          <w:szCs w:val="24"/>
        </w:rPr>
        <w:t>concrete, reinforcing</w:t>
      </w:r>
      <w:r w:rsidR="002B610E">
        <w:rPr>
          <w:szCs w:val="24"/>
        </w:rPr>
        <w:t xml:space="preserve"> steel, conduit, </w:t>
      </w:r>
      <w:r w:rsidR="0027525F">
        <w:rPr>
          <w:szCs w:val="24"/>
        </w:rPr>
        <w:t>anchor rod assemblies and any incidentals n</w:t>
      </w:r>
      <w:r>
        <w:rPr>
          <w:szCs w:val="24"/>
        </w:rPr>
        <w:t>ecessary to construct sign</w:t>
      </w:r>
      <w:r w:rsidR="0027525F">
        <w:rPr>
          <w:szCs w:val="24"/>
        </w:rPr>
        <w:t xml:space="preserve"> foundations.</w:t>
      </w:r>
      <w:r w:rsidR="009A6579">
        <w:rPr>
          <w:szCs w:val="24"/>
        </w:rPr>
        <w:t xml:space="preserve"> </w:t>
      </w:r>
      <w:r w:rsidR="00D20C76">
        <w:rPr>
          <w:szCs w:val="24"/>
        </w:rPr>
        <w:t xml:space="preserve"> Subsurface investigations</w:t>
      </w:r>
      <w:r>
        <w:rPr>
          <w:szCs w:val="24"/>
        </w:rPr>
        <w:t xml:space="preserve"> </w:t>
      </w:r>
      <w:r w:rsidR="009A6579">
        <w:rPr>
          <w:szCs w:val="24"/>
        </w:rPr>
        <w:lastRenderedPageBreak/>
        <w:t>required b</w:t>
      </w:r>
      <w:r w:rsidR="00D13DE9">
        <w:rPr>
          <w:szCs w:val="24"/>
        </w:rPr>
        <w:t xml:space="preserve">y the Engineer will be paid </w:t>
      </w:r>
      <w:r w:rsidR="009A6579">
        <w:rPr>
          <w:szCs w:val="24"/>
        </w:rPr>
        <w:t xml:space="preserve">as </w:t>
      </w:r>
      <w:r w:rsidR="009A6579" w:rsidRPr="008207F0">
        <w:rPr>
          <w:szCs w:val="24"/>
        </w:rPr>
        <w:t>extra work in accordance with Article 104-7</w:t>
      </w:r>
      <w:r w:rsidR="009A6579">
        <w:rPr>
          <w:szCs w:val="24"/>
        </w:rPr>
        <w:t xml:space="preserve"> of the </w:t>
      </w:r>
      <w:r w:rsidR="009A6579" w:rsidRPr="008207F0">
        <w:rPr>
          <w:i/>
          <w:szCs w:val="24"/>
        </w:rPr>
        <w:t>Standard Specifications</w:t>
      </w:r>
      <w:r w:rsidR="009A6579">
        <w:rPr>
          <w:szCs w:val="24"/>
        </w:rPr>
        <w:t>.</w:t>
      </w:r>
    </w:p>
    <w:p w14:paraId="28F8D94D" w14:textId="77777777" w:rsidR="00161AAC" w:rsidRDefault="00161AAC" w:rsidP="00161AAC">
      <w:pPr>
        <w:widowControl w:val="0"/>
        <w:jc w:val="both"/>
        <w:rPr>
          <w:szCs w:val="24"/>
        </w:rPr>
      </w:pPr>
    </w:p>
    <w:p w14:paraId="6DB524A7" w14:textId="77777777" w:rsidR="00735E00" w:rsidRDefault="00735E00" w:rsidP="00161AAC">
      <w:pPr>
        <w:widowControl w:val="0"/>
        <w:jc w:val="both"/>
        <w:rPr>
          <w:szCs w:val="24"/>
        </w:rPr>
      </w:pPr>
      <w:r w:rsidRPr="003E70A9">
        <w:rPr>
          <w:szCs w:val="24"/>
        </w:rPr>
        <w:t>Payment will be made under:</w:t>
      </w:r>
    </w:p>
    <w:p w14:paraId="594C1806" w14:textId="77777777" w:rsidR="00161AAC" w:rsidRPr="003E70A9" w:rsidRDefault="00161AAC" w:rsidP="00161AAC">
      <w:pPr>
        <w:widowControl w:val="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735E00" w:rsidRPr="003E70A9" w14:paraId="61124FF0" w14:textId="77777777" w:rsidTr="00F36CAA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273AC" w14:textId="77777777" w:rsidR="00735E00" w:rsidRPr="003E70A9" w:rsidRDefault="00735E00" w:rsidP="00161AAC">
            <w:pPr>
              <w:widowControl w:val="0"/>
              <w:ind w:left="-108"/>
              <w:jc w:val="both"/>
              <w:rPr>
                <w:b/>
                <w:szCs w:val="24"/>
              </w:rPr>
            </w:pPr>
            <w:r w:rsidRPr="003E70A9">
              <w:rPr>
                <w:b/>
                <w:szCs w:val="24"/>
              </w:rPr>
              <w:t>Pay Item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C70FE" w14:textId="77777777" w:rsidR="00735E00" w:rsidRPr="003E70A9" w:rsidRDefault="00735E00" w:rsidP="00161AAC">
            <w:pPr>
              <w:widowControl w:val="0"/>
              <w:jc w:val="both"/>
              <w:rPr>
                <w:b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77C25" w14:textId="77777777" w:rsidR="00735E00" w:rsidRPr="003E70A9" w:rsidRDefault="00735E00" w:rsidP="00161AAC">
            <w:pPr>
              <w:widowControl w:val="0"/>
              <w:jc w:val="both"/>
              <w:rPr>
                <w:b/>
                <w:szCs w:val="24"/>
              </w:rPr>
            </w:pPr>
            <w:r w:rsidRPr="003E70A9">
              <w:rPr>
                <w:b/>
                <w:szCs w:val="24"/>
              </w:rPr>
              <w:t>Pay Unit</w:t>
            </w:r>
          </w:p>
        </w:tc>
      </w:tr>
      <w:tr w:rsidR="00735E00" w:rsidRPr="003E70A9" w14:paraId="26BA47C7" w14:textId="77777777" w:rsidTr="00F36CAA">
        <w:tc>
          <w:tcPr>
            <w:tcW w:w="3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18262" w14:textId="2233BCE1" w:rsidR="00735E00" w:rsidRPr="003E70A9" w:rsidRDefault="00735E00" w:rsidP="00161AAC">
            <w:pPr>
              <w:widowControl w:val="0"/>
              <w:ind w:left="-108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Overhead Footing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3950F" w14:textId="77777777" w:rsidR="00735E00" w:rsidRPr="003E70A9" w:rsidRDefault="00735E00" w:rsidP="00161AAC">
            <w:pPr>
              <w:widowControl w:val="0"/>
              <w:jc w:val="both"/>
              <w:rPr>
                <w:szCs w:val="24"/>
              </w:rPr>
            </w:pPr>
            <w:r w:rsidRPr="003E70A9">
              <w:rPr>
                <w:szCs w:val="24"/>
              </w:rPr>
              <w:t>Cubic Yard</w:t>
            </w:r>
          </w:p>
        </w:tc>
      </w:tr>
    </w:tbl>
    <w:p w14:paraId="53606346" w14:textId="77777777" w:rsidR="008C6A0E" w:rsidRPr="00F163FB" w:rsidRDefault="008C6A0E" w:rsidP="00161AAC">
      <w:pPr>
        <w:widowControl w:val="0"/>
        <w:jc w:val="both"/>
        <w:rPr>
          <w:szCs w:val="24"/>
        </w:rPr>
      </w:pPr>
    </w:p>
    <w:sectPr w:rsidR="008C6A0E" w:rsidRPr="00F163FB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26D4" w14:textId="77777777" w:rsidR="00CA1ECF" w:rsidRDefault="00CA1ECF">
      <w:r>
        <w:separator/>
      </w:r>
    </w:p>
  </w:endnote>
  <w:endnote w:type="continuationSeparator" w:id="0">
    <w:p w14:paraId="07A263D5" w14:textId="77777777" w:rsidR="00CA1ECF" w:rsidRDefault="00CA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0BE5" w14:textId="77777777" w:rsidR="00CA1ECF" w:rsidRDefault="00CA1ECF">
      <w:r>
        <w:separator/>
      </w:r>
    </w:p>
  </w:footnote>
  <w:footnote w:type="continuationSeparator" w:id="0">
    <w:p w14:paraId="789D0846" w14:textId="77777777" w:rsidR="00CA1ECF" w:rsidRDefault="00CA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4580"/>
    <w:multiLevelType w:val="hybridMultilevel"/>
    <w:tmpl w:val="FADA08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581698"/>
    <w:multiLevelType w:val="multilevel"/>
    <w:tmpl w:val="92EA853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04C6811"/>
    <w:multiLevelType w:val="singleLevel"/>
    <w:tmpl w:val="28D49766"/>
    <w:lvl w:ilvl="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(W1)" w:hAnsi="Times New Roman" w:hint="default"/>
        <w:b w:val="0"/>
        <w:i w:val="0"/>
        <w:sz w:val="24"/>
      </w:rPr>
    </w:lvl>
  </w:abstractNum>
  <w:abstractNum w:abstractNumId="3" w15:restartNumberingAfterBreak="0">
    <w:nsid w:val="44EA041F"/>
    <w:multiLevelType w:val="multilevel"/>
    <w:tmpl w:val="4BA09D8A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77D198B"/>
    <w:multiLevelType w:val="multilevel"/>
    <w:tmpl w:val="984C1BD4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CE220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A03A12"/>
    <w:multiLevelType w:val="multilevel"/>
    <w:tmpl w:val="4BA09D8A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554538737">
    <w:abstractNumId w:val="5"/>
  </w:num>
  <w:num w:numId="2" w16cid:durableId="1902014991">
    <w:abstractNumId w:val="2"/>
  </w:num>
  <w:num w:numId="3" w16cid:durableId="374619001">
    <w:abstractNumId w:val="4"/>
  </w:num>
  <w:num w:numId="4" w16cid:durableId="723067381">
    <w:abstractNumId w:val="0"/>
  </w:num>
  <w:num w:numId="5" w16cid:durableId="1615281201">
    <w:abstractNumId w:val="3"/>
  </w:num>
  <w:num w:numId="6" w16cid:durableId="1704943473">
    <w:abstractNumId w:val="6"/>
  </w:num>
  <w:num w:numId="7" w16cid:durableId="103484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DA"/>
    <w:rsid w:val="00003ADB"/>
    <w:rsid w:val="000143C5"/>
    <w:rsid w:val="00025624"/>
    <w:rsid w:val="00031A4C"/>
    <w:rsid w:val="00032D44"/>
    <w:rsid w:val="00042E93"/>
    <w:rsid w:val="00055EC9"/>
    <w:rsid w:val="0005654B"/>
    <w:rsid w:val="000565C7"/>
    <w:rsid w:val="00060BD8"/>
    <w:rsid w:val="0006345A"/>
    <w:rsid w:val="0006692E"/>
    <w:rsid w:val="00067131"/>
    <w:rsid w:val="0006750E"/>
    <w:rsid w:val="000725A9"/>
    <w:rsid w:val="00075BBD"/>
    <w:rsid w:val="00085854"/>
    <w:rsid w:val="0009477D"/>
    <w:rsid w:val="000961F2"/>
    <w:rsid w:val="00096846"/>
    <w:rsid w:val="00096FBC"/>
    <w:rsid w:val="00097EA4"/>
    <w:rsid w:val="000A1A29"/>
    <w:rsid w:val="000A6CD0"/>
    <w:rsid w:val="000B0BAE"/>
    <w:rsid w:val="000C2ACD"/>
    <w:rsid w:val="000C3AFE"/>
    <w:rsid w:val="000C3FBB"/>
    <w:rsid w:val="000D72AA"/>
    <w:rsid w:val="000E12AA"/>
    <w:rsid w:val="000E1F07"/>
    <w:rsid w:val="000F2C52"/>
    <w:rsid w:val="000F2CFC"/>
    <w:rsid w:val="000F4B4E"/>
    <w:rsid w:val="000F5148"/>
    <w:rsid w:val="000F661C"/>
    <w:rsid w:val="0010348C"/>
    <w:rsid w:val="00104865"/>
    <w:rsid w:val="001062FE"/>
    <w:rsid w:val="00106FDE"/>
    <w:rsid w:val="00123C6D"/>
    <w:rsid w:val="00126CD7"/>
    <w:rsid w:val="00127571"/>
    <w:rsid w:val="0013169D"/>
    <w:rsid w:val="00133F30"/>
    <w:rsid w:val="00137F7B"/>
    <w:rsid w:val="001407D6"/>
    <w:rsid w:val="00144B99"/>
    <w:rsid w:val="00144DF0"/>
    <w:rsid w:val="00153721"/>
    <w:rsid w:val="00153892"/>
    <w:rsid w:val="001543F6"/>
    <w:rsid w:val="00154DFF"/>
    <w:rsid w:val="00160633"/>
    <w:rsid w:val="00161AAC"/>
    <w:rsid w:val="00172D11"/>
    <w:rsid w:val="001752F1"/>
    <w:rsid w:val="00175EC3"/>
    <w:rsid w:val="001762B7"/>
    <w:rsid w:val="001772D3"/>
    <w:rsid w:val="001847DC"/>
    <w:rsid w:val="00190DE0"/>
    <w:rsid w:val="001A0E81"/>
    <w:rsid w:val="001A156A"/>
    <w:rsid w:val="001A1E48"/>
    <w:rsid w:val="001A5391"/>
    <w:rsid w:val="001A54E1"/>
    <w:rsid w:val="001A7F0A"/>
    <w:rsid w:val="001B4F2A"/>
    <w:rsid w:val="001B4FA7"/>
    <w:rsid w:val="001B6EC4"/>
    <w:rsid w:val="001C06C9"/>
    <w:rsid w:val="001D0249"/>
    <w:rsid w:val="001E18F4"/>
    <w:rsid w:val="001E3087"/>
    <w:rsid w:val="001E358F"/>
    <w:rsid w:val="001E3BE8"/>
    <w:rsid w:val="001F1344"/>
    <w:rsid w:val="001F26F2"/>
    <w:rsid w:val="001F3F8D"/>
    <w:rsid w:val="001F59AF"/>
    <w:rsid w:val="001F6F27"/>
    <w:rsid w:val="00201D46"/>
    <w:rsid w:val="002036AC"/>
    <w:rsid w:val="00210C70"/>
    <w:rsid w:val="00211FB1"/>
    <w:rsid w:val="002127B7"/>
    <w:rsid w:val="00213FF0"/>
    <w:rsid w:val="0022657C"/>
    <w:rsid w:val="00227363"/>
    <w:rsid w:val="0023076A"/>
    <w:rsid w:val="00232ADA"/>
    <w:rsid w:val="0023488D"/>
    <w:rsid w:val="00235C67"/>
    <w:rsid w:val="00246CA3"/>
    <w:rsid w:val="002542C4"/>
    <w:rsid w:val="00267634"/>
    <w:rsid w:val="0027525F"/>
    <w:rsid w:val="00282FDA"/>
    <w:rsid w:val="002840C5"/>
    <w:rsid w:val="002960C5"/>
    <w:rsid w:val="002A36DE"/>
    <w:rsid w:val="002A3A72"/>
    <w:rsid w:val="002B081A"/>
    <w:rsid w:val="002B3D73"/>
    <w:rsid w:val="002B3EE6"/>
    <w:rsid w:val="002B5E62"/>
    <w:rsid w:val="002B610E"/>
    <w:rsid w:val="002B61F8"/>
    <w:rsid w:val="002B6B90"/>
    <w:rsid w:val="002C05B6"/>
    <w:rsid w:val="002C41F9"/>
    <w:rsid w:val="002C549A"/>
    <w:rsid w:val="002D2C5D"/>
    <w:rsid w:val="002D30A3"/>
    <w:rsid w:val="002D4657"/>
    <w:rsid w:val="002D4E4B"/>
    <w:rsid w:val="002E2E1F"/>
    <w:rsid w:val="002E6CBE"/>
    <w:rsid w:val="002F0F67"/>
    <w:rsid w:val="002F295A"/>
    <w:rsid w:val="002F3033"/>
    <w:rsid w:val="002F64B5"/>
    <w:rsid w:val="002F7F1E"/>
    <w:rsid w:val="00302B35"/>
    <w:rsid w:val="0030405E"/>
    <w:rsid w:val="003147DB"/>
    <w:rsid w:val="003154CF"/>
    <w:rsid w:val="003163C2"/>
    <w:rsid w:val="003168E5"/>
    <w:rsid w:val="003173FE"/>
    <w:rsid w:val="003206A8"/>
    <w:rsid w:val="00321E8E"/>
    <w:rsid w:val="0032224C"/>
    <w:rsid w:val="0033453F"/>
    <w:rsid w:val="00343A1D"/>
    <w:rsid w:val="0034648E"/>
    <w:rsid w:val="00346BB7"/>
    <w:rsid w:val="003472D0"/>
    <w:rsid w:val="0034781E"/>
    <w:rsid w:val="00364456"/>
    <w:rsid w:val="00367B57"/>
    <w:rsid w:val="00375B9D"/>
    <w:rsid w:val="00377DD3"/>
    <w:rsid w:val="003835F6"/>
    <w:rsid w:val="00385939"/>
    <w:rsid w:val="00387638"/>
    <w:rsid w:val="00390787"/>
    <w:rsid w:val="003930B9"/>
    <w:rsid w:val="00395366"/>
    <w:rsid w:val="003964BD"/>
    <w:rsid w:val="00397D2A"/>
    <w:rsid w:val="003A0A91"/>
    <w:rsid w:val="003A1B6C"/>
    <w:rsid w:val="003B29B1"/>
    <w:rsid w:val="003B5BA3"/>
    <w:rsid w:val="003C0F6A"/>
    <w:rsid w:val="003D4141"/>
    <w:rsid w:val="003D4789"/>
    <w:rsid w:val="003D6EBF"/>
    <w:rsid w:val="003E356C"/>
    <w:rsid w:val="003E36A0"/>
    <w:rsid w:val="003E58FE"/>
    <w:rsid w:val="003E6FA9"/>
    <w:rsid w:val="003F2740"/>
    <w:rsid w:val="003F67DE"/>
    <w:rsid w:val="003F6CC3"/>
    <w:rsid w:val="003F703B"/>
    <w:rsid w:val="003F7C33"/>
    <w:rsid w:val="00400D22"/>
    <w:rsid w:val="004047A1"/>
    <w:rsid w:val="00414F23"/>
    <w:rsid w:val="004303CB"/>
    <w:rsid w:val="004338A9"/>
    <w:rsid w:val="004350D4"/>
    <w:rsid w:val="00435B71"/>
    <w:rsid w:val="00442186"/>
    <w:rsid w:val="00442B23"/>
    <w:rsid w:val="00446A8A"/>
    <w:rsid w:val="00446DA2"/>
    <w:rsid w:val="00451B07"/>
    <w:rsid w:val="004553ED"/>
    <w:rsid w:val="0045635F"/>
    <w:rsid w:val="004571ED"/>
    <w:rsid w:val="004600E1"/>
    <w:rsid w:val="004603C8"/>
    <w:rsid w:val="00462BF5"/>
    <w:rsid w:val="004647B0"/>
    <w:rsid w:val="00470CD3"/>
    <w:rsid w:val="00471943"/>
    <w:rsid w:val="00480B34"/>
    <w:rsid w:val="004819F3"/>
    <w:rsid w:val="00482E02"/>
    <w:rsid w:val="00482E4F"/>
    <w:rsid w:val="00491349"/>
    <w:rsid w:val="004928F7"/>
    <w:rsid w:val="0049383E"/>
    <w:rsid w:val="00494E7B"/>
    <w:rsid w:val="004979B0"/>
    <w:rsid w:val="004A11D8"/>
    <w:rsid w:val="004A2343"/>
    <w:rsid w:val="004A449B"/>
    <w:rsid w:val="004A521F"/>
    <w:rsid w:val="004B141C"/>
    <w:rsid w:val="004B7F5A"/>
    <w:rsid w:val="004C30D3"/>
    <w:rsid w:val="004C4EEB"/>
    <w:rsid w:val="004C5A8D"/>
    <w:rsid w:val="004D18E4"/>
    <w:rsid w:val="004E05C9"/>
    <w:rsid w:val="004E51CC"/>
    <w:rsid w:val="004F4483"/>
    <w:rsid w:val="00500F68"/>
    <w:rsid w:val="005015AD"/>
    <w:rsid w:val="00521C0B"/>
    <w:rsid w:val="00521C0E"/>
    <w:rsid w:val="005222DC"/>
    <w:rsid w:val="005263A1"/>
    <w:rsid w:val="00531F7A"/>
    <w:rsid w:val="0053346B"/>
    <w:rsid w:val="00534A06"/>
    <w:rsid w:val="005378E6"/>
    <w:rsid w:val="005408E2"/>
    <w:rsid w:val="00540987"/>
    <w:rsid w:val="00542DAE"/>
    <w:rsid w:val="0054430E"/>
    <w:rsid w:val="0055134B"/>
    <w:rsid w:val="00552F0D"/>
    <w:rsid w:val="00563392"/>
    <w:rsid w:val="00563CD6"/>
    <w:rsid w:val="00571365"/>
    <w:rsid w:val="00571F00"/>
    <w:rsid w:val="0057404E"/>
    <w:rsid w:val="0057792F"/>
    <w:rsid w:val="00581950"/>
    <w:rsid w:val="0058327F"/>
    <w:rsid w:val="00583C05"/>
    <w:rsid w:val="005874F6"/>
    <w:rsid w:val="005903B1"/>
    <w:rsid w:val="005904B3"/>
    <w:rsid w:val="00590CF2"/>
    <w:rsid w:val="005A00E5"/>
    <w:rsid w:val="005A3089"/>
    <w:rsid w:val="005A3648"/>
    <w:rsid w:val="005B4686"/>
    <w:rsid w:val="005B672B"/>
    <w:rsid w:val="005C57F9"/>
    <w:rsid w:val="005C7700"/>
    <w:rsid w:val="005C7DDF"/>
    <w:rsid w:val="005D1905"/>
    <w:rsid w:val="005D1A84"/>
    <w:rsid w:val="005D5609"/>
    <w:rsid w:val="005D5972"/>
    <w:rsid w:val="005D5C68"/>
    <w:rsid w:val="005D604B"/>
    <w:rsid w:val="005D789F"/>
    <w:rsid w:val="005E28EE"/>
    <w:rsid w:val="005E5855"/>
    <w:rsid w:val="005F2913"/>
    <w:rsid w:val="005F3F2A"/>
    <w:rsid w:val="005F5AE9"/>
    <w:rsid w:val="005F7EA6"/>
    <w:rsid w:val="00604E5C"/>
    <w:rsid w:val="0060583A"/>
    <w:rsid w:val="00605AD9"/>
    <w:rsid w:val="00607817"/>
    <w:rsid w:val="0061077A"/>
    <w:rsid w:val="00620DDF"/>
    <w:rsid w:val="00622B12"/>
    <w:rsid w:val="006301F5"/>
    <w:rsid w:val="00631298"/>
    <w:rsid w:val="0063555B"/>
    <w:rsid w:val="00636BA4"/>
    <w:rsid w:val="006415C3"/>
    <w:rsid w:val="006438E3"/>
    <w:rsid w:val="00646D5D"/>
    <w:rsid w:val="00647DF5"/>
    <w:rsid w:val="00650B9C"/>
    <w:rsid w:val="00652DC5"/>
    <w:rsid w:val="00653CDF"/>
    <w:rsid w:val="00654F8F"/>
    <w:rsid w:val="00656F3B"/>
    <w:rsid w:val="006630D0"/>
    <w:rsid w:val="00665E84"/>
    <w:rsid w:val="006667E6"/>
    <w:rsid w:val="00666FD0"/>
    <w:rsid w:val="00673763"/>
    <w:rsid w:val="0067393C"/>
    <w:rsid w:val="006769D7"/>
    <w:rsid w:val="00677F2B"/>
    <w:rsid w:val="00680753"/>
    <w:rsid w:val="00681BDD"/>
    <w:rsid w:val="00681E6A"/>
    <w:rsid w:val="006829F6"/>
    <w:rsid w:val="00690680"/>
    <w:rsid w:val="00690E67"/>
    <w:rsid w:val="00696704"/>
    <w:rsid w:val="00696B1E"/>
    <w:rsid w:val="006A33E6"/>
    <w:rsid w:val="006A45E7"/>
    <w:rsid w:val="006A57A8"/>
    <w:rsid w:val="006A59C6"/>
    <w:rsid w:val="006A64DC"/>
    <w:rsid w:val="006B0E61"/>
    <w:rsid w:val="006B1578"/>
    <w:rsid w:val="006B6AE8"/>
    <w:rsid w:val="006B6B3A"/>
    <w:rsid w:val="006B6F30"/>
    <w:rsid w:val="006C152D"/>
    <w:rsid w:val="006C1EB2"/>
    <w:rsid w:val="006D47C8"/>
    <w:rsid w:val="006D4E25"/>
    <w:rsid w:val="006D6902"/>
    <w:rsid w:val="006E0533"/>
    <w:rsid w:val="006E1778"/>
    <w:rsid w:val="006E2778"/>
    <w:rsid w:val="006E29E3"/>
    <w:rsid w:val="006E36AA"/>
    <w:rsid w:val="006E6E18"/>
    <w:rsid w:val="006F47F7"/>
    <w:rsid w:val="00700809"/>
    <w:rsid w:val="00704405"/>
    <w:rsid w:val="007052F4"/>
    <w:rsid w:val="00706120"/>
    <w:rsid w:val="007112FA"/>
    <w:rsid w:val="00711BB3"/>
    <w:rsid w:val="00711F52"/>
    <w:rsid w:val="00713F14"/>
    <w:rsid w:val="00717288"/>
    <w:rsid w:val="00720BC8"/>
    <w:rsid w:val="00724BDA"/>
    <w:rsid w:val="007321D7"/>
    <w:rsid w:val="00732944"/>
    <w:rsid w:val="00734653"/>
    <w:rsid w:val="00734DBF"/>
    <w:rsid w:val="00735E00"/>
    <w:rsid w:val="00745A04"/>
    <w:rsid w:val="00746489"/>
    <w:rsid w:val="0074763B"/>
    <w:rsid w:val="00750235"/>
    <w:rsid w:val="00755834"/>
    <w:rsid w:val="00757D9D"/>
    <w:rsid w:val="007606FB"/>
    <w:rsid w:val="0076112C"/>
    <w:rsid w:val="00766B23"/>
    <w:rsid w:val="00767B20"/>
    <w:rsid w:val="00775320"/>
    <w:rsid w:val="007859E5"/>
    <w:rsid w:val="00785EE9"/>
    <w:rsid w:val="007939A9"/>
    <w:rsid w:val="00795639"/>
    <w:rsid w:val="00795733"/>
    <w:rsid w:val="007A052C"/>
    <w:rsid w:val="007A08C4"/>
    <w:rsid w:val="007A0965"/>
    <w:rsid w:val="007A4105"/>
    <w:rsid w:val="007A5015"/>
    <w:rsid w:val="007A5074"/>
    <w:rsid w:val="007B121C"/>
    <w:rsid w:val="007B209C"/>
    <w:rsid w:val="007C14C6"/>
    <w:rsid w:val="007C1898"/>
    <w:rsid w:val="007C218B"/>
    <w:rsid w:val="007D009C"/>
    <w:rsid w:val="007D2FD9"/>
    <w:rsid w:val="007D3A9B"/>
    <w:rsid w:val="007D3B21"/>
    <w:rsid w:val="007D4E46"/>
    <w:rsid w:val="007D5AA0"/>
    <w:rsid w:val="007D5E1D"/>
    <w:rsid w:val="007E1CED"/>
    <w:rsid w:val="007E3066"/>
    <w:rsid w:val="007F2294"/>
    <w:rsid w:val="00800C95"/>
    <w:rsid w:val="00813941"/>
    <w:rsid w:val="0081417F"/>
    <w:rsid w:val="008207F0"/>
    <w:rsid w:val="008238E2"/>
    <w:rsid w:val="00846A1E"/>
    <w:rsid w:val="008475A6"/>
    <w:rsid w:val="00847606"/>
    <w:rsid w:val="00847C19"/>
    <w:rsid w:val="00850548"/>
    <w:rsid w:val="0086493C"/>
    <w:rsid w:val="008652B5"/>
    <w:rsid w:val="00871076"/>
    <w:rsid w:val="0087197F"/>
    <w:rsid w:val="008720EC"/>
    <w:rsid w:val="00890F06"/>
    <w:rsid w:val="008A29ED"/>
    <w:rsid w:val="008A3687"/>
    <w:rsid w:val="008A53C6"/>
    <w:rsid w:val="008B000B"/>
    <w:rsid w:val="008B578F"/>
    <w:rsid w:val="008B7D64"/>
    <w:rsid w:val="008C2CC2"/>
    <w:rsid w:val="008C4924"/>
    <w:rsid w:val="008C5618"/>
    <w:rsid w:val="008C6A0E"/>
    <w:rsid w:val="008D0F21"/>
    <w:rsid w:val="008D1D72"/>
    <w:rsid w:val="008D3518"/>
    <w:rsid w:val="008D6949"/>
    <w:rsid w:val="008D6BDA"/>
    <w:rsid w:val="008D7848"/>
    <w:rsid w:val="008E60FF"/>
    <w:rsid w:val="008F1CD8"/>
    <w:rsid w:val="008F67FF"/>
    <w:rsid w:val="008F7A2C"/>
    <w:rsid w:val="00905A0C"/>
    <w:rsid w:val="0090649C"/>
    <w:rsid w:val="00911C8F"/>
    <w:rsid w:val="0091702C"/>
    <w:rsid w:val="00920325"/>
    <w:rsid w:val="009213FF"/>
    <w:rsid w:val="00923CDF"/>
    <w:rsid w:val="00930D54"/>
    <w:rsid w:val="00934F32"/>
    <w:rsid w:val="00941B2F"/>
    <w:rsid w:val="0094237C"/>
    <w:rsid w:val="00943883"/>
    <w:rsid w:val="0094572D"/>
    <w:rsid w:val="00945D96"/>
    <w:rsid w:val="009472FF"/>
    <w:rsid w:val="00951D17"/>
    <w:rsid w:val="00952CF5"/>
    <w:rsid w:val="009540B8"/>
    <w:rsid w:val="00954AC6"/>
    <w:rsid w:val="0095558E"/>
    <w:rsid w:val="00965787"/>
    <w:rsid w:val="0096656A"/>
    <w:rsid w:val="00967826"/>
    <w:rsid w:val="0097031A"/>
    <w:rsid w:val="00973FD4"/>
    <w:rsid w:val="0097615F"/>
    <w:rsid w:val="00980654"/>
    <w:rsid w:val="00981F72"/>
    <w:rsid w:val="00982B30"/>
    <w:rsid w:val="009837F5"/>
    <w:rsid w:val="00996AC2"/>
    <w:rsid w:val="00997B47"/>
    <w:rsid w:val="009A46DB"/>
    <w:rsid w:val="009A52B3"/>
    <w:rsid w:val="009A6579"/>
    <w:rsid w:val="009B4674"/>
    <w:rsid w:val="009B5318"/>
    <w:rsid w:val="009B6D06"/>
    <w:rsid w:val="009C08F7"/>
    <w:rsid w:val="009C3642"/>
    <w:rsid w:val="009C402F"/>
    <w:rsid w:val="009C7D72"/>
    <w:rsid w:val="009D3549"/>
    <w:rsid w:val="009D380E"/>
    <w:rsid w:val="009D5F51"/>
    <w:rsid w:val="009E137B"/>
    <w:rsid w:val="009E1FFB"/>
    <w:rsid w:val="009E3847"/>
    <w:rsid w:val="009E680C"/>
    <w:rsid w:val="009F2CDC"/>
    <w:rsid w:val="009F3931"/>
    <w:rsid w:val="009F3B41"/>
    <w:rsid w:val="00A005C6"/>
    <w:rsid w:val="00A04581"/>
    <w:rsid w:val="00A0743A"/>
    <w:rsid w:val="00A117D5"/>
    <w:rsid w:val="00A12210"/>
    <w:rsid w:val="00A1301B"/>
    <w:rsid w:val="00A21814"/>
    <w:rsid w:val="00A253AE"/>
    <w:rsid w:val="00A36CCC"/>
    <w:rsid w:val="00A373A6"/>
    <w:rsid w:val="00A5483B"/>
    <w:rsid w:val="00A57AB8"/>
    <w:rsid w:val="00A62436"/>
    <w:rsid w:val="00A633BD"/>
    <w:rsid w:val="00A64990"/>
    <w:rsid w:val="00A6695F"/>
    <w:rsid w:val="00A730F8"/>
    <w:rsid w:val="00A73A3D"/>
    <w:rsid w:val="00A80E3B"/>
    <w:rsid w:val="00A81BBF"/>
    <w:rsid w:val="00A822C9"/>
    <w:rsid w:val="00A91523"/>
    <w:rsid w:val="00A96442"/>
    <w:rsid w:val="00AA3A52"/>
    <w:rsid w:val="00AB2968"/>
    <w:rsid w:val="00AC15BD"/>
    <w:rsid w:val="00AC1753"/>
    <w:rsid w:val="00AC19A4"/>
    <w:rsid w:val="00AC1B35"/>
    <w:rsid w:val="00AC2D11"/>
    <w:rsid w:val="00AC7EEE"/>
    <w:rsid w:val="00AD0357"/>
    <w:rsid w:val="00AD15D3"/>
    <w:rsid w:val="00AD44C9"/>
    <w:rsid w:val="00AD7CE2"/>
    <w:rsid w:val="00AE31ED"/>
    <w:rsid w:val="00AE32BB"/>
    <w:rsid w:val="00AE664A"/>
    <w:rsid w:val="00B0027F"/>
    <w:rsid w:val="00B00D0B"/>
    <w:rsid w:val="00B05C6A"/>
    <w:rsid w:val="00B121B7"/>
    <w:rsid w:val="00B173DF"/>
    <w:rsid w:val="00B21A57"/>
    <w:rsid w:val="00B26351"/>
    <w:rsid w:val="00B26594"/>
    <w:rsid w:val="00B318DF"/>
    <w:rsid w:val="00B33FA3"/>
    <w:rsid w:val="00B354D5"/>
    <w:rsid w:val="00B40136"/>
    <w:rsid w:val="00B41835"/>
    <w:rsid w:val="00B46976"/>
    <w:rsid w:val="00B46D39"/>
    <w:rsid w:val="00B53347"/>
    <w:rsid w:val="00B54A2A"/>
    <w:rsid w:val="00B617AA"/>
    <w:rsid w:val="00B631FA"/>
    <w:rsid w:val="00B65EB6"/>
    <w:rsid w:val="00B66EC3"/>
    <w:rsid w:val="00B828C6"/>
    <w:rsid w:val="00B82F8D"/>
    <w:rsid w:val="00B8793D"/>
    <w:rsid w:val="00B91231"/>
    <w:rsid w:val="00B927FF"/>
    <w:rsid w:val="00B92CE1"/>
    <w:rsid w:val="00B9557B"/>
    <w:rsid w:val="00B9702A"/>
    <w:rsid w:val="00BB25F1"/>
    <w:rsid w:val="00BB29A2"/>
    <w:rsid w:val="00BB4580"/>
    <w:rsid w:val="00BB528C"/>
    <w:rsid w:val="00BB5F98"/>
    <w:rsid w:val="00BC32EC"/>
    <w:rsid w:val="00BC4482"/>
    <w:rsid w:val="00BC6E74"/>
    <w:rsid w:val="00BD446A"/>
    <w:rsid w:val="00BE0A10"/>
    <w:rsid w:val="00BE2D97"/>
    <w:rsid w:val="00BF16B5"/>
    <w:rsid w:val="00BF2C99"/>
    <w:rsid w:val="00BF7344"/>
    <w:rsid w:val="00BF787F"/>
    <w:rsid w:val="00C00B51"/>
    <w:rsid w:val="00C02323"/>
    <w:rsid w:val="00C077AA"/>
    <w:rsid w:val="00C14D3D"/>
    <w:rsid w:val="00C2622B"/>
    <w:rsid w:val="00C26D2B"/>
    <w:rsid w:val="00C3022D"/>
    <w:rsid w:val="00C31457"/>
    <w:rsid w:val="00C351E4"/>
    <w:rsid w:val="00C36323"/>
    <w:rsid w:val="00C451B2"/>
    <w:rsid w:val="00C502A2"/>
    <w:rsid w:val="00C50A8A"/>
    <w:rsid w:val="00C568C6"/>
    <w:rsid w:val="00C60364"/>
    <w:rsid w:val="00C75838"/>
    <w:rsid w:val="00C7685F"/>
    <w:rsid w:val="00C83FB2"/>
    <w:rsid w:val="00C85329"/>
    <w:rsid w:val="00C90252"/>
    <w:rsid w:val="00C964AC"/>
    <w:rsid w:val="00C97412"/>
    <w:rsid w:val="00CA04A9"/>
    <w:rsid w:val="00CA1400"/>
    <w:rsid w:val="00CA152A"/>
    <w:rsid w:val="00CA1ECF"/>
    <w:rsid w:val="00CA47B2"/>
    <w:rsid w:val="00CB3E26"/>
    <w:rsid w:val="00CB487E"/>
    <w:rsid w:val="00CB6663"/>
    <w:rsid w:val="00CB73C4"/>
    <w:rsid w:val="00CB7422"/>
    <w:rsid w:val="00CC08E8"/>
    <w:rsid w:val="00CC5FBA"/>
    <w:rsid w:val="00CD4C99"/>
    <w:rsid w:val="00CD5397"/>
    <w:rsid w:val="00CE1EAB"/>
    <w:rsid w:val="00CE2996"/>
    <w:rsid w:val="00CE3705"/>
    <w:rsid w:val="00CE53A1"/>
    <w:rsid w:val="00CE61C6"/>
    <w:rsid w:val="00CE6371"/>
    <w:rsid w:val="00CE6A17"/>
    <w:rsid w:val="00CF6158"/>
    <w:rsid w:val="00CF6295"/>
    <w:rsid w:val="00D006EA"/>
    <w:rsid w:val="00D01669"/>
    <w:rsid w:val="00D01677"/>
    <w:rsid w:val="00D057AD"/>
    <w:rsid w:val="00D12ADF"/>
    <w:rsid w:val="00D13DE9"/>
    <w:rsid w:val="00D167D8"/>
    <w:rsid w:val="00D20C76"/>
    <w:rsid w:val="00D30EA4"/>
    <w:rsid w:val="00D31A79"/>
    <w:rsid w:val="00D33520"/>
    <w:rsid w:val="00D35D6C"/>
    <w:rsid w:val="00D40B68"/>
    <w:rsid w:val="00D43A8B"/>
    <w:rsid w:val="00D515AF"/>
    <w:rsid w:val="00D52AB1"/>
    <w:rsid w:val="00D548E8"/>
    <w:rsid w:val="00D5567D"/>
    <w:rsid w:val="00D5600A"/>
    <w:rsid w:val="00D602DF"/>
    <w:rsid w:val="00D62E2A"/>
    <w:rsid w:val="00D64092"/>
    <w:rsid w:val="00D74F06"/>
    <w:rsid w:val="00D82324"/>
    <w:rsid w:val="00D86A52"/>
    <w:rsid w:val="00D90FCB"/>
    <w:rsid w:val="00D944B2"/>
    <w:rsid w:val="00D944EB"/>
    <w:rsid w:val="00DA4963"/>
    <w:rsid w:val="00DB494E"/>
    <w:rsid w:val="00DB5DF6"/>
    <w:rsid w:val="00DB6D99"/>
    <w:rsid w:val="00DC7A72"/>
    <w:rsid w:val="00DD0332"/>
    <w:rsid w:val="00DD3D36"/>
    <w:rsid w:val="00DD6D72"/>
    <w:rsid w:val="00DE2BE8"/>
    <w:rsid w:val="00DE36D6"/>
    <w:rsid w:val="00DF5831"/>
    <w:rsid w:val="00DF7F95"/>
    <w:rsid w:val="00E006EC"/>
    <w:rsid w:val="00E03676"/>
    <w:rsid w:val="00E102B5"/>
    <w:rsid w:val="00E12AAB"/>
    <w:rsid w:val="00E14657"/>
    <w:rsid w:val="00E15A04"/>
    <w:rsid w:val="00E17A1C"/>
    <w:rsid w:val="00E23B9E"/>
    <w:rsid w:val="00E24A98"/>
    <w:rsid w:val="00E258E9"/>
    <w:rsid w:val="00E25A6A"/>
    <w:rsid w:val="00E30E43"/>
    <w:rsid w:val="00E31DA8"/>
    <w:rsid w:val="00E335D4"/>
    <w:rsid w:val="00E355E6"/>
    <w:rsid w:val="00E35680"/>
    <w:rsid w:val="00E3578E"/>
    <w:rsid w:val="00E50569"/>
    <w:rsid w:val="00E5623B"/>
    <w:rsid w:val="00E573FE"/>
    <w:rsid w:val="00E634E6"/>
    <w:rsid w:val="00E64AE1"/>
    <w:rsid w:val="00E6530F"/>
    <w:rsid w:val="00E6620A"/>
    <w:rsid w:val="00E80E34"/>
    <w:rsid w:val="00E82CD9"/>
    <w:rsid w:val="00E84491"/>
    <w:rsid w:val="00E85231"/>
    <w:rsid w:val="00E966DB"/>
    <w:rsid w:val="00EA7241"/>
    <w:rsid w:val="00EB39D5"/>
    <w:rsid w:val="00EC0995"/>
    <w:rsid w:val="00EC1AE5"/>
    <w:rsid w:val="00EC46DC"/>
    <w:rsid w:val="00EC4FF1"/>
    <w:rsid w:val="00EC68F5"/>
    <w:rsid w:val="00EC6F3C"/>
    <w:rsid w:val="00ED3887"/>
    <w:rsid w:val="00ED4060"/>
    <w:rsid w:val="00EE1343"/>
    <w:rsid w:val="00EE479E"/>
    <w:rsid w:val="00EE52C7"/>
    <w:rsid w:val="00EE6011"/>
    <w:rsid w:val="00EF01CE"/>
    <w:rsid w:val="00EF0370"/>
    <w:rsid w:val="00EF1E2F"/>
    <w:rsid w:val="00EF23E9"/>
    <w:rsid w:val="00EF359C"/>
    <w:rsid w:val="00EF4814"/>
    <w:rsid w:val="00EF4A91"/>
    <w:rsid w:val="00F017CE"/>
    <w:rsid w:val="00F0411B"/>
    <w:rsid w:val="00F076BD"/>
    <w:rsid w:val="00F112D9"/>
    <w:rsid w:val="00F11B5B"/>
    <w:rsid w:val="00F12029"/>
    <w:rsid w:val="00F13D01"/>
    <w:rsid w:val="00F16023"/>
    <w:rsid w:val="00F163FB"/>
    <w:rsid w:val="00F16B38"/>
    <w:rsid w:val="00F173ED"/>
    <w:rsid w:val="00F174ED"/>
    <w:rsid w:val="00F1787A"/>
    <w:rsid w:val="00F32C4D"/>
    <w:rsid w:val="00F43C57"/>
    <w:rsid w:val="00F52C0E"/>
    <w:rsid w:val="00F5627C"/>
    <w:rsid w:val="00F639F2"/>
    <w:rsid w:val="00F64AC3"/>
    <w:rsid w:val="00F70834"/>
    <w:rsid w:val="00F7166B"/>
    <w:rsid w:val="00F803F8"/>
    <w:rsid w:val="00F835C2"/>
    <w:rsid w:val="00F8534A"/>
    <w:rsid w:val="00F877AB"/>
    <w:rsid w:val="00FA288F"/>
    <w:rsid w:val="00FA3463"/>
    <w:rsid w:val="00FA52E9"/>
    <w:rsid w:val="00FA66D6"/>
    <w:rsid w:val="00FB08DF"/>
    <w:rsid w:val="00FB141E"/>
    <w:rsid w:val="00FB343E"/>
    <w:rsid w:val="00FB6D8C"/>
    <w:rsid w:val="00FC1D92"/>
    <w:rsid w:val="00FC36D3"/>
    <w:rsid w:val="00FC3F28"/>
    <w:rsid w:val="00FC4F9E"/>
    <w:rsid w:val="00FD02A8"/>
    <w:rsid w:val="00FD34CB"/>
    <w:rsid w:val="00FD38B1"/>
    <w:rsid w:val="00FD3AC9"/>
    <w:rsid w:val="00FD7251"/>
    <w:rsid w:val="00FF0C8B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A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B0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3D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822C9"/>
  </w:style>
  <w:style w:type="paragraph" w:styleId="BodyTextIndent">
    <w:name w:val="Body Text Indent"/>
    <w:basedOn w:val="Normal"/>
    <w:rsid w:val="00767B20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rsid w:val="00656F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56F3B"/>
    <w:rPr>
      <w:sz w:val="16"/>
      <w:szCs w:val="16"/>
    </w:rPr>
  </w:style>
  <w:style w:type="character" w:styleId="Hyperlink">
    <w:name w:val="Hyperlink"/>
    <w:basedOn w:val="DefaultParagraphFont"/>
    <w:rsid w:val="00656F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733"/>
    <w:pPr>
      <w:ind w:left="720"/>
      <w:contextualSpacing/>
    </w:pPr>
  </w:style>
  <w:style w:type="character" w:styleId="FollowedHyperlink">
    <w:name w:val="FollowedHyperlink"/>
    <w:basedOn w:val="DefaultParagraphFont"/>
    <w:rsid w:val="0081417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7A1C"/>
    <w:rPr>
      <w:color w:val="808080"/>
    </w:rPr>
  </w:style>
  <w:style w:type="paragraph" w:styleId="BodyTextIndent2">
    <w:name w:val="Body Text Indent 2"/>
    <w:basedOn w:val="Normal"/>
    <w:link w:val="BodyTextIndent2Char"/>
    <w:rsid w:val="007172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17288"/>
    <w:rPr>
      <w:sz w:val="24"/>
    </w:rPr>
  </w:style>
  <w:style w:type="paragraph" w:styleId="Footer">
    <w:name w:val="footer"/>
    <w:basedOn w:val="Normal"/>
    <w:link w:val="FooterChar"/>
    <w:rsid w:val="005D1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A8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A4963"/>
    <w:rPr>
      <w:sz w:val="24"/>
    </w:rPr>
  </w:style>
  <w:style w:type="paragraph" w:styleId="Revision">
    <w:name w:val="Revision"/>
    <w:hidden/>
    <w:uiPriority w:val="99"/>
    <w:semiHidden/>
    <w:rsid w:val="007558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>CONNECT-108-81</_dlc_DocId>
    <_dlc_DocIdUrl xmlns="16f00c2e-ac5c-418b-9f13-a0771dbd417d">
      <Url>https://connect.ncdot.gov/resources/safety/_layouts/DocIdRedir.aspx?ID=CONNECT-108-81</Url>
      <Description>CONNECT-108-81</Description>
    </_dlc_DocIdUrl>
    <_dlc_DocIdPersistId xmlns="16f00c2e-ac5c-418b-9f13-a0771dbd417d">false</_dlc_DocIdPersistId>
    <File_x0020_Category xmlns="5e7874b7-19b8-4222-9f87-80bf0b085ea3"/>
    <Provision_x0020_Number xmlns="5e7874b7-19b8-4222-9f87-80bf0b085ea3">SP09 R007</Provision_x0020_Number>
    <Geotech_x0020_Reference xmlns="5e7874b7-19b8-4222-9f87-80bf0b085ea3">true</Geotech_x0020_Reference>
    <Provision xmlns="5e7874b7-19b8-4222-9f87-80bf0b085ea3">OVERHEAD AND DYNAMIC MESSAGE SIGN FOUNDATIONS</Provision>
    <No_x002e_ xmlns="5e7874b7-19b8-4222-9f87-80bf0b085ea3">SP09R</No_x002e_>
    <Let_x0020_Date xmlns="5e7874b7-19b8-4222-9f87-80bf0b085ea3">2024-01</Let_x0020_Date>
    <IconOverlay xmlns="http://schemas.microsoft.com/sharepoint/v4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8F8CCD1-F8C5-43D4-9C1E-3E6B537F15DC}"/>
</file>

<file path=customXml/itemProps2.xml><?xml version="1.0" encoding="utf-8"?>
<ds:datastoreItem xmlns:ds="http://schemas.openxmlformats.org/officeDocument/2006/customXml" ds:itemID="{024086B3-BFF2-4E4E-82F7-27379DF597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CC041-8257-4D7E-BAE6-5F1260662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41075-8042-494E-B4CB-1421E21175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f00c2e-ac5c-418b-9f13-a0771dbd417d"/>
    <ds:schemaRef ds:uri="5e7874b7-19b8-4222-9f87-80bf0b085ea3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96A2CF4-6DBF-4F0C-8C3F-891DB69821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Overhead and Dynamic Message Sign Foundations</vt:lpstr>
    </vt:vector>
  </TitlesOfParts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SPECIAL PROVISIONS</dc:title>
  <dc:creator/>
  <cp:lastModifiedBy/>
  <cp:revision>1</cp:revision>
  <dcterms:created xsi:type="dcterms:W3CDTF">2023-06-16T00:48:00Z</dcterms:created>
  <dcterms:modified xsi:type="dcterms:W3CDTF">2025-04-30T13:28:00Z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641e1971-f7d2-4dd0-934f-f4bf8541cf54</vt:lpwstr>
  </property>
  <property fmtid="{D5CDD505-2E9C-101B-9397-08002B2CF9AE}" pid="3" name="ContentTypeId">
    <vt:lpwstr>0x0101006D7BA4DC522AC84F97AE8002107D7316</vt:lpwstr>
  </property>
  <property fmtid="{D5CDD505-2E9C-101B-9397-08002B2CF9AE}" pid="4" name="Order">
    <vt:r8>8100</vt:r8>
  </property>
  <property fmtid="{D5CDD505-2E9C-101B-9397-08002B2CF9AE}" pid="5" name="Signing and Delineation">
    <vt:lpwstr>Signing and Delineation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